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58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tLeast" w:line="600" w:before="0" w:after="0"/>
        <w:ind w:right="0" w:firstLine="0"/>
        <w:rPr>
          <w:spacing w:val="-10"/>
          <w:color w:val="000000"/>
          <w:position w:val="0"/>
          <w:sz w:val="32"/>
          <w:szCs w:val="32"/>
          <w:rFonts w:ascii="仿宋_GB2312" w:eastAsia="黑体" w:hAnsi="黑体" w:hint="default"/>
        </w:rPr>
        <w:autoSpaceDE w:val="1"/>
        <w:autoSpaceDN w:val="1"/>
      </w:pPr>
      <w:r>
        <w:rPr>
          <w:spacing w:val="-10"/>
          <w:color w:val="000000"/>
          <w:position w:val="0"/>
          <w:sz w:val="32"/>
          <w:szCs w:val="32"/>
          <w:rFonts w:ascii="仿宋_GB2312" w:eastAsia="仿宋_GB2312" w:hAnsi="仿宋_GB2312" w:hint="default"/>
        </w:rPr>
        <w:t>附件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tLeast" w:line="600" w:before="0" w:after="0"/>
        <w:ind w:right="0" w:firstLine="0"/>
        <w:rPr>
          <w:spacing w:val="8"/>
          <w:color w:val="333333"/>
          <w:position w:val="0"/>
          <w:sz w:val="44"/>
          <w:szCs w:val="44"/>
          <w:rFonts w:ascii="方正小标宋简体" w:eastAsia="宋体" w:hAnsi="宋体" w:hint="default"/>
        </w:rPr>
        <w:autoSpaceDE w:val="1"/>
        <w:autoSpaceDN w:val="1"/>
      </w:pPr>
      <w:r>
        <w:rPr>
          <w:spacing w:val="8"/>
          <w:color w:val="333333"/>
          <w:position w:val="0"/>
          <w:sz w:val="44"/>
          <w:szCs w:val="44"/>
          <w:rFonts w:ascii="方正小标宋简体" w:eastAsia="方正小标宋简体" w:hAnsi="方正小标宋简体" w:hint="default"/>
        </w:rPr>
        <w:t>参</w:t>
      </w:r>
      <w:r>
        <w:rPr>
          <w:spacing w:val="8"/>
          <w:color w:val="333333"/>
          <w:position w:val="0"/>
          <w:sz w:val="44"/>
          <w:szCs w:val="44"/>
          <w:rFonts w:ascii="方正小标宋简体" w:eastAsia="宋体" w:hAnsi="宋体" w:hint="default"/>
        </w:rPr>
        <w:t xml:space="preserve"> </w:t>
      </w:r>
      <w:r>
        <w:rPr>
          <w:spacing w:val="8"/>
          <w:color w:val="333333"/>
          <w:position w:val="0"/>
          <w:sz w:val="44"/>
          <w:szCs w:val="44"/>
          <w:rFonts w:ascii="方正小标宋简体" w:eastAsia="方正小标宋简体" w:hAnsi="方正小标宋简体" w:hint="default"/>
        </w:rPr>
        <w:t>展</w:t>
      </w:r>
      <w:r>
        <w:rPr>
          <w:spacing w:val="8"/>
          <w:color w:val="333333"/>
          <w:position w:val="0"/>
          <w:sz w:val="44"/>
          <w:szCs w:val="44"/>
          <w:rFonts w:ascii="方正小标宋简体" w:eastAsia="宋体" w:hAnsi="宋体" w:hint="default"/>
        </w:rPr>
        <w:t xml:space="preserve"> </w:t>
      </w:r>
      <w:r>
        <w:rPr>
          <w:spacing w:val="8"/>
          <w:color w:val="333333"/>
          <w:position w:val="0"/>
          <w:sz w:val="44"/>
          <w:szCs w:val="44"/>
          <w:rFonts w:ascii="方正小标宋简体" w:eastAsia="方正小标宋简体" w:hAnsi="方正小标宋简体" w:hint="default"/>
        </w:rPr>
        <w:t>申</w:t>
      </w:r>
      <w:r>
        <w:rPr>
          <w:spacing w:val="8"/>
          <w:color w:val="333333"/>
          <w:position w:val="0"/>
          <w:sz w:val="44"/>
          <w:szCs w:val="44"/>
          <w:rFonts w:ascii="方正小标宋简体" w:eastAsia="宋体" w:hAnsi="宋体" w:hint="default"/>
        </w:rPr>
        <w:t xml:space="preserve"> </w:t>
      </w:r>
      <w:r>
        <w:rPr>
          <w:spacing w:val="8"/>
          <w:color w:val="333333"/>
          <w:position w:val="0"/>
          <w:sz w:val="44"/>
          <w:szCs w:val="44"/>
          <w:rFonts w:ascii="方正小标宋简体" w:eastAsia="方正小标宋简体" w:hAnsi="方正小标宋简体" w:hint="default"/>
        </w:rPr>
        <w:t>请</w:t>
      </w:r>
      <w:r>
        <w:rPr>
          <w:spacing w:val="8"/>
          <w:color w:val="333333"/>
          <w:position w:val="0"/>
          <w:sz w:val="44"/>
          <w:szCs w:val="44"/>
          <w:rFonts w:ascii="方正小标宋简体" w:eastAsia="宋体" w:hAnsi="宋体" w:hint="default"/>
        </w:rPr>
        <w:t xml:space="preserve"> </w:t>
      </w:r>
      <w:r>
        <w:rPr>
          <w:spacing w:val="8"/>
          <w:color w:val="333333"/>
          <w:position w:val="0"/>
          <w:sz w:val="44"/>
          <w:szCs w:val="44"/>
          <w:rFonts w:ascii="方正小标宋简体" w:eastAsia="方正小标宋简体" w:hAnsi="方正小标宋简体" w:hint="default"/>
        </w:rPr>
        <w:t>表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385"/>
        <w:rPr>
          <w:spacing w:val="8"/>
          <w:b w:val="1"/>
          <w:color w:val="333333"/>
          <w:position w:val="0"/>
          <w:sz w:val="26"/>
          <w:szCs w:val="26"/>
          <w:rFonts w:ascii="宋体" w:eastAsia="宋体" w:hAnsi="宋体" w:hint="default"/>
        </w:rPr>
        <w:autoSpaceDE w:val="1"/>
        <w:autoSpaceDN w:val="1"/>
      </w:pPr>
      <w:r>
        <w:rPr>
          <w:spacing w:val="8"/>
          <w:b w:val="1"/>
          <w:color w:val="333333"/>
          <w:position w:val="0"/>
          <w:sz w:val="24"/>
          <w:szCs w:val="24"/>
          <w:rFonts w:ascii="宋体" w:eastAsia="宋体" w:hAnsi="宋体" w:hint="default"/>
        </w:rPr>
        <w:t xml:space="preserve">单位名称：                       2019年  月 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8364" w:type="dxa"/>
        <w:tblInd w:w="105" w:type="dxa"/>
        <w:tblLook w:val="0000A0" w:firstRow="1" w:lastRow="0" w:firstColumn="1" w:lastColumn="0" w:noHBand="0" w:noVBand="0"/>
        <w:tblLayout w:type="fixed"/>
      </w:tblPr>
      <w:tblGrid>
        <w:gridCol w:w="1701"/>
        <w:gridCol w:w="1387"/>
        <w:gridCol w:w="1985"/>
        <w:gridCol w:w="1734"/>
        <w:gridCol w:w="155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750"/>
          <w:cantSplit/>
          <w:hidden w:val="0"/>
        </w:trPr>
        <w:tc>
          <w:tcPr>
            <w:tcW w:type="dxa" w:w="170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spacing w:val="8"/>
                <w:color w:val="333333"/>
                <w:position w:val="0"/>
                <w:sz w:val="24"/>
                <w:szCs w:val="24"/>
                <w:rFonts w:ascii="黑体" w:eastAsia="黑体" w:hAnsi="黑体" w:hint="default"/>
              </w:rPr>
              <w:t>参展人姓名</w:t>
            </w:r>
          </w:p>
        </w:tc>
        <w:tc>
          <w:tcPr>
            <w:tcW w:type="dxa" w:w="1387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333333"/>
                <w:position w:val="0"/>
                <w:sz w:val="24"/>
                <w:szCs w:val="24"/>
                <w:rFonts w:ascii="黑体" w:eastAsia="黑体" w:hAnsi="黑体" w:hint="default"/>
              </w:rPr>
              <w:t>职</w:t>
            </w:r>
            <w:r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t xml:space="preserve">  </w:t>
            </w:r>
            <w:r>
              <w:rPr>
                <w:spacing w:val="8"/>
                <w:color w:val="333333"/>
                <w:position w:val="0"/>
                <w:sz w:val="24"/>
                <w:szCs w:val="24"/>
                <w:rFonts w:ascii="黑体" w:eastAsia="黑体" w:hAnsi="黑体" w:hint="default"/>
              </w:rPr>
              <w:t>务</w:t>
            </w:r>
          </w:p>
        </w:tc>
        <w:tc>
          <w:tcPr>
            <w:tcW w:type="dxa" w:w="1985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333333"/>
                <w:position w:val="0"/>
                <w:sz w:val="24"/>
                <w:szCs w:val="24"/>
                <w:rFonts w:ascii="黑体" w:eastAsia="黑体" w:hAnsi="黑体" w:hint="default"/>
              </w:rPr>
              <w:t>联系方式</w:t>
            </w:r>
          </w:p>
        </w:tc>
        <w:tc>
          <w:tcPr>
            <w:tcW w:type="dxa" w:w="1734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333333"/>
                <w:position w:val="0"/>
                <w:sz w:val="24"/>
                <w:szCs w:val="24"/>
                <w:rFonts w:ascii="黑体" w:eastAsia="黑体" w:hAnsi="黑体" w:hint="default"/>
              </w:rPr>
              <w:t>身份证号码</w:t>
            </w:r>
          </w:p>
        </w:tc>
        <w:tc>
          <w:tcPr>
            <w:tcW w:type="dxa" w:w="1557"/>
            <w:cnfStyle w:val="100001000100" w:firstRow="1" w:lastRow="0" w:firstColumn="0" w:lastColumn="0" w:oddVBand="0" w:evenVBand="1" w:oddHBand="0" w:evenHBand="0" w:firstRowFirstColumn="0" w:firstRowLastColumn="1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333333"/>
                <w:position w:val="0"/>
                <w:sz w:val="24"/>
                <w:szCs w:val="24"/>
                <w:rFonts w:ascii="黑体" w:eastAsia="黑体" w:hAnsi="黑体" w:hint="default"/>
              </w:rPr>
              <w:t>备</w:t>
            </w:r>
            <w:r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t xml:space="preserve">  </w:t>
            </w:r>
            <w:r>
              <w:rPr>
                <w:spacing w:val="8"/>
                <w:color w:val="333333"/>
                <w:position w:val="0"/>
                <w:sz w:val="24"/>
                <w:szCs w:val="24"/>
                <w:rFonts w:ascii="黑体" w:eastAsia="黑体" w:hAnsi="黑体" w:hint="default"/>
              </w:rPr>
              <w:t>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50"/>
          <w:cantSplit/>
          <w:hidden w:val="0"/>
        </w:trPr>
        <w:tc>
          <w:tcPr>
            <w:tcW w:type="dxa" w:w="170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8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98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55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50"/>
          <w:cantSplit/>
          <w:hidden w:val="0"/>
        </w:trPr>
        <w:tc>
          <w:tcPr>
            <w:tcW w:type="dxa" w:w="170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98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55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50"/>
          <w:cantSplit/>
          <w:hidden w:val="0"/>
        </w:trPr>
        <w:tc>
          <w:tcPr>
            <w:tcW w:type="dxa" w:w="170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8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98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55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50"/>
          <w:cantSplit/>
          <w:hidden w:val="0"/>
        </w:trPr>
        <w:tc>
          <w:tcPr>
            <w:tcW w:type="dxa" w:w="170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38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98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3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55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4"/>
                <w:szCs w:val="24"/>
                <w:rFonts w:ascii="黑体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70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333333"/>
                <w:position w:val="0"/>
                <w:sz w:val="26"/>
                <w:szCs w:val="26"/>
                <w:rFonts w:ascii="Microsoft YaHei U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38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333333"/>
                <w:position w:val="0"/>
                <w:sz w:val="26"/>
                <w:szCs w:val="26"/>
                <w:rFonts w:ascii="Microsoft YaHei U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98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333333"/>
                <w:position w:val="0"/>
                <w:sz w:val="26"/>
                <w:szCs w:val="26"/>
                <w:rFonts w:ascii="Microsoft YaHei U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73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333333"/>
                <w:position w:val="0"/>
                <w:sz w:val="26"/>
                <w:szCs w:val="26"/>
                <w:rFonts w:ascii="Microsoft YaHei UI" w:eastAsia="宋体" w:hAnsi="宋体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55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333333"/>
                <w:position w:val="0"/>
                <w:sz w:val="26"/>
                <w:szCs w:val="26"/>
                <w:rFonts w:ascii="Microsoft YaHei UI" w:eastAsia="宋体" w:hAnsi="宋体" w:hint="default"/>
              </w:rPr>
              <w:wordWrap w:val="off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675"/>
          <w:cantSplit/>
          <w:hidden w:val="0"/>
        </w:trPr>
        <w:tc>
          <w:tcPr>
            <w:tcW w:type="dxa" w:w="170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8"/>
                <w:szCs w:val="28"/>
                <w:rFonts w:ascii="黑体" w:eastAsia="宋体" w:hAnsi="宋体" w:hint="default"/>
              </w:rPr>
              <w:autoSpaceDE w:val="1"/>
              <w:autoSpaceDN w:val="1"/>
            </w:pPr>
            <w:r>
              <w:rPr>
                <w:spacing w:val="8"/>
                <w:color w:val="333333"/>
                <w:position w:val="0"/>
                <w:sz w:val="28"/>
                <w:szCs w:val="28"/>
                <w:rFonts w:ascii="黑体" w:eastAsia="黑体" w:hAnsi="黑体" w:hint="default"/>
              </w:rPr>
              <w:t>参展</w:t>
            </w:r>
          </w:p>
          <w:p>
            <w:pPr>
              <w:numPr>
                <w:ilvl w:val="0"/>
                <w:numId w:val="0"/>
              </w:numPr>
              <w:jc w:val="center"/>
              <w:spacing w:lineRule="atLeast" w:line="600" w:before="0" w:after="0"/>
              <w:ind w:right="0" w:firstLine="0"/>
              <w:rPr>
                <w:spacing w:val="8"/>
                <w:color w:val="333333"/>
                <w:position w:val="0"/>
                <w:sz w:val="28"/>
                <w:szCs w:val="28"/>
                <w:rFonts w:ascii="黑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spacing w:val="8"/>
                <w:color w:val="333333"/>
                <w:position w:val="0"/>
                <w:sz w:val="28"/>
                <w:szCs w:val="28"/>
                <w:rFonts w:ascii="黑体" w:eastAsia="黑体" w:hAnsi="黑体" w:hint="default"/>
              </w:rPr>
              <w:t>主要产品</w:t>
            </w:r>
          </w:p>
        </w:tc>
        <w:tc>
          <w:tcPr>
            <w:tcW w:type="dxa" w:w="66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tcMar>
              <w:left w:w="105" w:type="dxa"/>
              <w:right w:w="105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tLeast" w:line="408" w:before="0" w:after="0"/>
              <w:ind w:right="0" w:firstLine="0"/>
              <w:rPr>
                <w:spacing w:val="8"/>
                <w:color w:val="333333"/>
                <w:position w:val="0"/>
                <w:sz w:val="26"/>
                <w:szCs w:val="26"/>
                <w:rFonts w:ascii="Microsoft YaHei UI" w:eastAsia="宋体" w:hAnsi="宋体" w:hint="default"/>
              </w:rPr>
              <w:wordWrap w:val="off"/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0"/>
        <w:rPr>
          <w:spacing w:val="8"/>
          <w:b w:val="1"/>
          <w:color w:val="333333"/>
          <w:position w:val="0"/>
          <w:sz w:val="26"/>
          <w:szCs w:val="26"/>
          <w:rFonts w:ascii="楷体" w:eastAsia="宋体" w:hAnsi="宋体" w:hint="default"/>
        </w:rPr>
        <w:autoSpaceDE w:val="1"/>
        <w:autoSpaceDN w:val="1"/>
      </w:pPr>
      <w:r>
        <w:rPr>
          <w:spacing w:val="8"/>
          <w:b w:val="1"/>
          <w:color w:val="333333"/>
          <w:position w:val="0"/>
          <w:sz w:val="24"/>
          <w:szCs w:val="24"/>
          <w:rFonts w:ascii="楷体" w:eastAsia="楷体" w:hAnsi="楷体" w:hint="default"/>
        </w:rPr>
        <w:t>注：本表格可自行复印，加盖参展单位公章。</w:t>
      </w:r>
    </w:p>
    <w:p>
      <w:pPr>
        <w:numPr>
          <w:ilvl w:val="0"/>
          <w:numId w:val="0"/>
        </w:numPr>
        <w:jc w:val="center"/>
        <w:spacing w:lineRule="atLeast" w:line="600" w:before="0" w:after="0"/>
        <w:ind w:right="0" w:firstLine="0"/>
        <w:rPr>
          <w:color w:val="auto"/>
          <w:position w:val="0"/>
          <w:sz w:val="24"/>
          <w:szCs w:val="24"/>
          <w:rFonts w:ascii="楷体" w:eastAsia="楷体" w:hAnsi="楷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等线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 U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等线" w:eastAsia="Times New Roman" w:hAnsi="等线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Calibri" w:eastAsia="宋体" w:hAnsi="Calibri"/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Calibri" w:eastAsia="宋体" w:hAnsi="Calibri"/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semiHidden/>
    <w:rPr>
      <w:shd w:val="clear"/>
      <w:sz w:val="18"/>
      <w:szCs w:val="18"/>
      <w:w w:val="100"/>
    </w:rPr>
  </w:style>
  <w:style w:styleId="PO156" w:type="character">
    <w:name w:val="Hyperlink"/>
    <w:basedOn w:val="PO2"/>
    <w:uiPriority w:val="156"/>
    <w:rPr>
      <w:color w:val="0563C1"/>
      <w:rFonts w:ascii="宋体" w:eastAsia="Times New Roman" w:hAnsi="宋体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985</Characters>
  <CharactersWithSpaces>0</CharactersWithSpaces>
  <DocSecurity>0</DocSecurity>
  <HyperlinksChanged>false</HyperlinksChanged>
  <Lines>6</Lines>
  <LinksUpToDate>false</LinksUpToDate>
  <Pages>1</Pages>
  <Paragraphs>1</Paragraphs>
  <Words>147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张梅珠</dc:creator>
  <cp:lastModifiedBy/>
  <dcterms:modified xsi:type="dcterms:W3CDTF">2019-04-25T02:55:00Z</dcterms:modified>
</cp:coreProperties>
</file>