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AD" w:rsidRDefault="00546AAD" w:rsidP="00546AAD">
      <w:pPr>
        <w:spacing w:line="600" w:lineRule="exact"/>
        <w:rPr>
          <w:rFonts w:ascii="黑体" w:eastAsia="黑体" w:hAnsi="Georgia" w:cs="Times New Roman"/>
          <w:color w:val="000000"/>
          <w:sz w:val="32"/>
          <w:szCs w:val="32"/>
        </w:rPr>
      </w:pPr>
      <w:r>
        <w:rPr>
          <w:rFonts w:ascii="黑体" w:eastAsia="黑体" w:hAnsi="Georgia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Georgia" w:cs="Times New Roman"/>
          <w:color w:val="000000"/>
          <w:sz w:val="32"/>
          <w:szCs w:val="32"/>
        </w:rPr>
        <w:t>3</w:t>
      </w:r>
    </w:p>
    <w:p w:rsidR="00546AAD" w:rsidRDefault="00546AAD" w:rsidP="00546AAD">
      <w:pPr>
        <w:spacing w:line="600" w:lineRule="exact"/>
        <w:jc w:val="center"/>
        <w:rPr>
          <w:rFonts w:ascii="华文中宋" w:eastAsia="华文中宋" w:hAnsi="华文中宋" w:cs="Times New Roman"/>
          <w:color w:val="000000"/>
          <w:sz w:val="36"/>
          <w:szCs w:val="36"/>
        </w:rPr>
      </w:pPr>
      <w:r>
        <w:rPr>
          <w:rFonts w:ascii="华文中宋" w:eastAsia="华文中宋" w:hAnsi="华文中宋" w:cs="Times New Roman" w:hint="eastAsia"/>
          <w:color w:val="000000"/>
          <w:sz w:val="36"/>
          <w:szCs w:val="36"/>
        </w:rPr>
        <w:t>电子商务示范企业申报书提纲</w:t>
      </w:r>
    </w:p>
    <w:p w:rsidR="00546AAD" w:rsidRDefault="00546AAD" w:rsidP="00546AAD">
      <w:pPr>
        <w:spacing w:before="240"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一、企业概况</w:t>
      </w:r>
    </w:p>
    <w:p w:rsidR="00546AAD" w:rsidRDefault="00546AAD" w:rsidP="00546AAD">
      <w:pPr>
        <w:spacing w:line="600" w:lineRule="exact"/>
        <w:ind w:firstLineChars="200" w:firstLine="643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>（一）基本情况。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包括：企业成立时间、地点、主营业务、服务对象及覆盖范围，股权结构及与子（母）公司业务联系、企业规模、行业地位、员工数量等。</w:t>
      </w:r>
    </w:p>
    <w:p w:rsidR="00546AAD" w:rsidRDefault="00546AAD" w:rsidP="00546AAD">
      <w:pPr>
        <w:spacing w:line="600" w:lineRule="exact"/>
        <w:ind w:firstLineChars="200" w:firstLine="643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>（二）经营业绩。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包括：盈利模式、近两年来主营业务收入、产品销售产值、实现利润、利税总额等。</w:t>
      </w:r>
    </w:p>
    <w:p w:rsidR="00546AAD" w:rsidRDefault="00546AAD" w:rsidP="00546AAD">
      <w:pPr>
        <w:spacing w:line="600" w:lineRule="exact"/>
        <w:ind w:firstLineChars="200" w:firstLine="643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>（三）电商平台运营情况。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包括：平台（网站、移动客户端或业务系统）上线时间，当前注册用户数及增速，平台访问量及</w:t>
      </w:r>
      <w:proofErr w:type="spell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Alexa</w:t>
      </w:r>
      <w:proofErr w:type="spell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网站流量排名情况；平台体系架构，新技术应用情况及安全保障措施等。</w:t>
      </w:r>
    </w:p>
    <w:p w:rsidR="00546AAD" w:rsidRDefault="00546AAD" w:rsidP="00546AAD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二、运营特色</w:t>
      </w:r>
    </w:p>
    <w:p w:rsidR="00546AAD" w:rsidRDefault="00546AAD" w:rsidP="00546AAD">
      <w:pPr>
        <w:spacing w:line="600" w:lineRule="exact"/>
        <w:ind w:firstLineChars="200" w:firstLine="643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>（一）市场定位。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包括：企业所服务行业或领域整体发展情况，行业地位及市场空间，与主要竞争对手的业务区别等。</w:t>
      </w:r>
    </w:p>
    <w:p w:rsidR="00546AAD" w:rsidRDefault="00546AAD" w:rsidP="00546AAD">
      <w:pPr>
        <w:spacing w:line="600" w:lineRule="exact"/>
        <w:ind w:firstLineChars="200" w:firstLine="643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lastRenderedPageBreak/>
        <w:t>（二）主要产品及服务。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包括：企业主要产品或服务介绍，上线时间，市场效果（通过数据或例证表述）和市场同类产品的区别等。</w:t>
      </w:r>
    </w:p>
    <w:p w:rsidR="00546AAD" w:rsidRDefault="00546AAD" w:rsidP="00546AAD">
      <w:pPr>
        <w:spacing w:line="600" w:lineRule="exact"/>
        <w:ind w:firstLineChars="200" w:firstLine="643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>（三）示范特色。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>根据业务情况，详细说明本企业在所申报示范方向的特色业务、创新方式方法、实际案例及业绩等。包括但不限于如下几种：</w:t>
      </w:r>
    </w:p>
    <w:p w:rsidR="00546AAD" w:rsidRDefault="00546AAD" w:rsidP="00546AA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sz w:val="32"/>
          <w:szCs w:val="20"/>
        </w:rPr>
        <w:t>1.电子商务提质升级:</w:t>
      </w:r>
      <w:r>
        <w:rPr>
          <w:rFonts w:ascii="仿宋_GB2312" w:eastAsia="仿宋_GB2312" w:hAnsi="Times New Roman" w:cs="Times New Roman" w:hint="eastAsia"/>
          <w:sz w:val="32"/>
          <w:szCs w:val="20"/>
        </w:rPr>
        <w:t>通过商业模式、产品服务、高新技术应用、市场营销、组织管理创新，使电子商务相关领域提升应用</w:t>
      </w:r>
      <w:r>
        <w:rPr>
          <w:rFonts w:ascii="仿宋_GB2312" w:eastAsia="仿宋_GB2312" w:hAnsi="Times New Roman" w:cs="Times New Roman"/>
          <w:sz w:val="32"/>
          <w:szCs w:val="20"/>
        </w:rPr>
        <w:t>水平</w:t>
      </w:r>
      <w:r>
        <w:rPr>
          <w:rFonts w:ascii="仿宋_GB2312" w:eastAsia="仿宋_GB2312" w:hAnsi="Times New Roman" w:cs="Times New Roman" w:hint="eastAsia"/>
          <w:sz w:val="32"/>
          <w:szCs w:val="20"/>
        </w:rPr>
        <w:t>和</w:t>
      </w:r>
      <w:r>
        <w:rPr>
          <w:rFonts w:ascii="仿宋_GB2312" w:eastAsia="仿宋_GB2312" w:hAnsi="Times New Roman" w:cs="Times New Roman"/>
          <w:sz w:val="32"/>
          <w:szCs w:val="20"/>
        </w:rPr>
        <w:t>效率</w:t>
      </w:r>
      <w:r>
        <w:rPr>
          <w:rFonts w:ascii="仿宋_GB2312" w:eastAsia="仿宋_GB2312" w:hAnsi="Times New Roman" w:cs="Times New Roman" w:hint="eastAsia"/>
          <w:sz w:val="32"/>
          <w:szCs w:val="20"/>
        </w:rPr>
        <w:t>；</w:t>
      </w:r>
    </w:p>
    <w:p w:rsidR="00546AAD" w:rsidRDefault="00546AAD" w:rsidP="00546AA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sz w:val="32"/>
          <w:szCs w:val="20"/>
        </w:rPr>
        <w:t>2.电子商务与传统产业融合:</w:t>
      </w:r>
      <w:r>
        <w:rPr>
          <w:rFonts w:ascii="仿宋_GB2312" w:eastAsia="仿宋_GB2312" w:hAnsi="Times New Roman" w:cs="Times New Roman" w:hint="eastAsia"/>
          <w:sz w:val="32"/>
          <w:szCs w:val="20"/>
        </w:rPr>
        <w:t>通过</w:t>
      </w:r>
      <w:r>
        <w:rPr>
          <w:rFonts w:ascii="仿宋_GB2312" w:eastAsia="仿宋_GB2312" w:hAnsi="Times New Roman" w:cs="Times New Roman"/>
          <w:sz w:val="32"/>
          <w:szCs w:val="20"/>
        </w:rPr>
        <w:t>农业转型、制造业升级、服务业</w:t>
      </w:r>
      <w:r>
        <w:rPr>
          <w:rFonts w:ascii="仿宋_GB2312" w:eastAsia="仿宋_GB2312" w:hAnsi="Times New Roman" w:cs="Times New Roman" w:hint="eastAsia"/>
          <w:sz w:val="32"/>
          <w:szCs w:val="20"/>
        </w:rPr>
        <w:t>创新</w:t>
      </w:r>
      <w:r>
        <w:rPr>
          <w:rFonts w:ascii="仿宋_GB2312" w:eastAsia="仿宋_GB2312" w:hAnsi="Times New Roman" w:cs="Times New Roman"/>
          <w:sz w:val="32"/>
          <w:szCs w:val="20"/>
        </w:rPr>
        <w:t>等方式，促进</w:t>
      </w:r>
      <w:r>
        <w:rPr>
          <w:rFonts w:ascii="仿宋_GB2312" w:eastAsia="仿宋_GB2312" w:hAnsi="Times New Roman" w:cs="Times New Roman" w:hint="eastAsia"/>
          <w:sz w:val="32"/>
          <w:szCs w:val="20"/>
        </w:rPr>
        <w:t>线上线下互动融合，</w:t>
      </w:r>
      <w:r>
        <w:rPr>
          <w:rFonts w:ascii="仿宋_GB2312" w:eastAsia="仿宋_GB2312" w:hAnsi="Times New Roman" w:cs="Times New Roman"/>
          <w:sz w:val="32"/>
          <w:szCs w:val="20"/>
        </w:rPr>
        <w:t>带动实体经济发展，提升传统</w:t>
      </w:r>
      <w:r>
        <w:rPr>
          <w:rFonts w:ascii="仿宋_GB2312" w:eastAsia="仿宋_GB2312" w:hAnsi="Times New Roman" w:cs="Times New Roman" w:hint="eastAsia"/>
          <w:sz w:val="32"/>
          <w:szCs w:val="20"/>
        </w:rPr>
        <w:t>产业</w:t>
      </w:r>
      <w:r>
        <w:rPr>
          <w:rFonts w:ascii="仿宋_GB2312" w:eastAsia="仿宋_GB2312" w:hAnsi="Times New Roman" w:cs="Times New Roman"/>
          <w:sz w:val="32"/>
          <w:szCs w:val="20"/>
        </w:rPr>
        <w:t>发展动能</w:t>
      </w:r>
      <w:r>
        <w:rPr>
          <w:rFonts w:ascii="仿宋_GB2312" w:eastAsia="仿宋_GB2312" w:hAnsi="Times New Roman" w:cs="Times New Roman" w:hint="eastAsia"/>
          <w:sz w:val="32"/>
          <w:szCs w:val="20"/>
        </w:rPr>
        <w:t>；</w:t>
      </w:r>
    </w:p>
    <w:p w:rsidR="00546AAD" w:rsidRDefault="00546AAD" w:rsidP="00546AA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sz w:val="32"/>
          <w:szCs w:val="20"/>
        </w:rPr>
        <w:t>3.电子商务要素市场建设:</w:t>
      </w:r>
      <w:r>
        <w:rPr>
          <w:rFonts w:ascii="仿宋_GB2312" w:eastAsia="仿宋_GB2312" w:hAnsi="Times New Roman" w:cs="Times New Roman" w:hint="eastAsia"/>
          <w:sz w:val="32"/>
          <w:szCs w:val="20"/>
        </w:rPr>
        <w:t>通过人才、技术、基础设施、资本等方面创新</w:t>
      </w:r>
      <w:r>
        <w:rPr>
          <w:rFonts w:ascii="仿宋_GB2312" w:eastAsia="仿宋_GB2312" w:hAnsi="Times New Roman" w:cs="Times New Roman"/>
          <w:sz w:val="32"/>
          <w:szCs w:val="20"/>
        </w:rPr>
        <w:t>运营，完善</w:t>
      </w:r>
      <w:r>
        <w:rPr>
          <w:rFonts w:ascii="仿宋_GB2312" w:eastAsia="仿宋_GB2312" w:hAnsi="Times New Roman" w:cs="Times New Roman" w:hint="eastAsia"/>
          <w:sz w:val="32"/>
          <w:szCs w:val="20"/>
        </w:rPr>
        <w:t>电子商务支撑体系；</w:t>
      </w:r>
    </w:p>
    <w:p w:rsidR="00546AAD" w:rsidRDefault="00546AAD" w:rsidP="00546AA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sz w:val="32"/>
          <w:szCs w:val="20"/>
        </w:rPr>
        <w:t>4.电子商务民生服务创新:</w:t>
      </w:r>
      <w:r>
        <w:rPr>
          <w:rFonts w:ascii="仿宋_GB2312" w:eastAsia="仿宋_GB2312" w:hAnsi="Times New Roman" w:cs="Times New Roman" w:hint="eastAsia"/>
          <w:sz w:val="32"/>
          <w:szCs w:val="20"/>
        </w:rPr>
        <w:t>通过开展“电商扶贫”、“便民服务”等业务，推动电子商务服务社会发展；</w:t>
      </w:r>
    </w:p>
    <w:p w:rsidR="00546AAD" w:rsidRDefault="00546AAD" w:rsidP="00546AA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sz w:val="32"/>
          <w:szCs w:val="20"/>
        </w:rPr>
        <w:t>5.电子商务市场环境优化:</w:t>
      </w:r>
      <w:r>
        <w:rPr>
          <w:rFonts w:ascii="仿宋_GB2312" w:eastAsia="仿宋_GB2312" w:hAnsi="Times New Roman" w:cs="Times New Roman" w:hint="eastAsia"/>
          <w:sz w:val="32"/>
          <w:szCs w:val="20"/>
        </w:rPr>
        <w:t>通过推行</w:t>
      </w:r>
      <w:r>
        <w:rPr>
          <w:rFonts w:ascii="仿宋_GB2312" w:eastAsia="仿宋_GB2312" w:hAnsi="Times New Roman" w:cs="Times New Roman"/>
          <w:sz w:val="32"/>
          <w:szCs w:val="20"/>
        </w:rPr>
        <w:t>绿色购物、绿色运输、绿色仓储、绿色快递、再生资源回收利用</w:t>
      </w:r>
      <w:r>
        <w:rPr>
          <w:rFonts w:ascii="仿宋_GB2312" w:eastAsia="仿宋_GB2312" w:hAnsi="Times New Roman" w:cs="Times New Roman" w:hint="eastAsia"/>
          <w:sz w:val="32"/>
          <w:szCs w:val="20"/>
        </w:rPr>
        <w:t>等手段，或通过完善平台服务协议和交易规则、强化平台商户审核、</w:t>
      </w:r>
      <w:r>
        <w:rPr>
          <w:rFonts w:ascii="仿宋_GB2312" w:eastAsia="仿宋_GB2312" w:hAnsi="Times New Roman" w:cs="Times New Roman" w:hint="eastAsia"/>
          <w:sz w:val="32"/>
          <w:szCs w:val="20"/>
        </w:rPr>
        <w:lastRenderedPageBreak/>
        <w:t>保护消费者权益、加强产品质量监管、制定企业电子商务标准等内容</w:t>
      </w:r>
      <w:r>
        <w:rPr>
          <w:rFonts w:ascii="仿宋_GB2312" w:eastAsia="仿宋_GB2312" w:hAnsi="Times New Roman" w:cs="Times New Roman"/>
          <w:sz w:val="32"/>
          <w:szCs w:val="20"/>
        </w:rPr>
        <w:t>，优化电子商务领域生态环境。</w:t>
      </w:r>
    </w:p>
    <w:p w:rsidR="00546AAD" w:rsidRDefault="00546AAD" w:rsidP="00546AAD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三、电子商务平台应用绩效评价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（一）应用电子商务的经济效益和社会效益绩效评价。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（二）电子商务平台在国内同行业的知名度评价，示范作用和推广价值评价。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四、主要管理制度和技术措施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（一）参与行业标准化工作情况和电商领域国标、行标执行情况。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（二）防止侵犯知识产权和销售假冒伪劣商品的技术措施和管理制度。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（三）完善交易规则、提高交易服务质量和水平、处理交易纠纷，保护用户权益的做法及成效。</w:t>
      </w:r>
    </w:p>
    <w:p w:rsidR="00546AAD" w:rsidRDefault="00546AAD" w:rsidP="00546AAD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五、企业未来发展规划及其他需要说明的事项</w:t>
      </w:r>
    </w:p>
    <w:p w:rsidR="00546AAD" w:rsidRDefault="00546AAD" w:rsidP="00546AAD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</w:p>
    <w:p w:rsidR="00546AAD" w:rsidRDefault="00546AAD" w:rsidP="00546AAD">
      <w:pPr>
        <w:spacing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附：1.</w:t>
      </w:r>
      <w:r>
        <w:rPr>
          <w:rFonts w:ascii="仿宋_GB2312" w:eastAsia="仿宋_GB2312" w:hAnsi="Times New Roman" w:cs="Times New Roman" w:hint="eastAsia"/>
          <w:sz w:val="32"/>
          <w:szCs w:val="20"/>
        </w:rPr>
        <w:t xml:space="preserve"> 工商营业执照（复印件）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20"/>
        </w:rPr>
        <w:t xml:space="preserve"> 税务登记证（复印件，</w:t>
      </w:r>
      <w:bookmarkStart w:id="0" w:name="OLE_LINK92"/>
      <w:bookmarkStart w:id="1" w:name="OLE_LINK91"/>
      <w:r>
        <w:rPr>
          <w:rFonts w:ascii="仿宋_GB2312" w:eastAsia="仿宋_GB2312" w:hAnsi="Times New Roman" w:cs="Times New Roman" w:hint="eastAsia"/>
          <w:sz w:val="32"/>
          <w:szCs w:val="20"/>
        </w:rPr>
        <w:t>三证合一的企业可只提供营业执照</w:t>
      </w:r>
      <w:bookmarkEnd w:id="0"/>
      <w:bookmarkEnd w:id="1"/>
      <w:r>
        <w:rPr>
          <w:rFonts w:ascii="仿宋_GB2312" w:eastAsia="仿宋_GB2312" w:hAnsi="Times New Roman" w:cs="Times New Roman" w:hint="eastAsia"/>
          <w:sz w:val="32"/>
          <w:szCs w:val="20"/>
        </w:rPr>
        <w:t>）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lastRenderedPageBreak/>
        <w:t>3．组织机构代码证（复印件，三证合一的企业可只提供营业执照）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>4．增值电信业务经营许可（备案）ICP证（复印件）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sz w:val="32"/>
          <w:szCs w:val="20"/>
        </w:rPr>
        <w:t xml:space="preserve"> 经审计的会计年报及其他证明材料（复印件）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6.</w:t>
      </w:r>
      <w:r>
        <w:rPr>
          <w:rFonts w:ascii="仿宋_GB2312" w:eastAsia="仿宋_GB2312" w:hAnsi="Times New Roman" w:cs="Times New Roman" w:hint="eastAsia"/>
          <w:sz w:val="32"/>
          <w:szCs w:val="20"/>
        </w:rPr>
        <w:t xml:space="preserve"> 涉及行政许可的商品或服务经营许可证（复印件）</w:t>
      </w:r>
    </w:p>
    <w:p w:rsidR="00546AAD" w:rsidRDefault="00546AAD" w:rsidP="00546AA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>（以上复印件加盖公司章）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E4B" w:rsidRDefault="001D2E4B" w:rsidP="00546AAD">
      <w:pPr>
        <w:spacing w:after="0"/>
      </w:pPr>
      <w:r>
        <w:separator/>
      </w:r>
    </w:p>
  </w:endnote>
  <w:endnote w:type="continuationSeparator" w:id="0">
    <w:p w:rsidR="001D2E4B" w:rsidRDefault="001D2E4B" w:rsidP="00546A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E4B" w:rsidRDefault="001D2E4B" w:rsidP="00546AAD">
      <w:pPr>
        <w:spacing w:after="0"/>
      </w:pPr>
      <w:r>
        <w:separator/>
      </w:r>
    </w:p>
  </w:footnote>
  <w:footnote w:type="continuationSeparator" w:id="0">
    <w:p w:rsidR="001D2E4B" w:rsidRDefault="001D2E4B" w:rsidP="00546A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2E4B"/>
    <w:rsid w:val="00323B43"/>
    <w:rsid w:val="003D37D8"/>
    <w:rsid w:val="00426133"/>
    <w:rsid w:val="004358AB"/>
    <w:rsid w:val="00546AAD"/>
    <w:rsid w:val="008B7726"/>
    <w:rsid w:val="00D31D50"/>
    <w:rsid w:val="00E4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A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A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A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A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2017-06-09T07:05:00Z</dcterms:modified>
</cp:coreProperties>
</file>