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2025全国农商互联暨乡村振兴产销对接活动布展服务项目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采 购 需 求</w:t>
      </w:r>
      <w:bookmarkStart w:id="1" w:name="_GoBack"/>
      <w:bookmarkEnd w:id="1"/>
    </w:p>
    <w:p>
      <w:pPr>
        <w:suppressAutoHyphens/>
        <w:ind w:left="0" w:leftChars="0" w:firstLine="640" w:firstLineChars="200"/>
        <w:rPr>
          <w:rFonts w:ascii="方正小标宋简体" w:hAnsi="方正小标宋简体" w:eastAsia="方正小标宋简体"/>
          <w:sz w:val="32"/>
          <w:szCs w:val="32"/>
        </w:rPr>
      </w:pPr>
    </w:p>
    <w:p>
      <w:pPr>
        <w:suppressAutoHyphens/>
        <w:spacing w:line="560" w:lineRule="exact"/>
        <w:ind w:firstLine="640" w:firstLineChars="200"/>
        <w:jc w:val="both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一、需求调查情况</w:t>
      </w:r>
    </w:p>
    <w:p>
      <w:pPr>
        <w:suppressAutoHyphens/>
        <w:spacing w:line="560" w:lineRule="exact"/>
        <w:ind w:firstLine="640" w:firstLineChars="200"/>
        <w:jc w:val="both"/>
        <w:rPr>
          <w:rFonts w:hint="eastAsia" w:ascii="仿宋" w:hAnsi="仿宋" w:eastAsia="仿宋"/>
          <w:i w:val="0"/>
          <w:i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i w:val="0"/>
          <w:iCs/>
          <w:sz w:val="32"/>
          <w:szCs w:val="32"/>
          <w:u w:val="single"/>
          <w:lang w:val="en-US" w:eastAsia="zh-CN"/>
        </w:rPr>
        <w:t>本项目不</w:t>
      </w:r>
      <w:r>
        <w:rPr>
          <w:rFonts w:hint="eastAsia" w:ascii="仿宋" w:hAnsi="仿宋" w:eastAsia="仿宋"/>
          <w:i w:val="0"/>
          <w:iCs/>
          <w:sz w:val="32"/>
          <w:szCs w:val="32"/>
          <w:u w:val="single"/>
        </w:rPr>
        <w:t>属于《政府采购需求管理办法》第十一条规定</w:t>
      </w:r>
      <w:r>
        <w:rPr>
          <w:rFonts w:hint="eastAsia" w:ascii="仿宋" w:hAnsi="仿宋" w:eastAsia="仿宋"/>
          <w:i w:val="0"/>
          <w:iCs/>
          <w:sz w:val="32"/>
          <w:szCs w:val="32"/>
          <w:u w:val="single"/>
          <w:lang w:val="en-US" w:eastAsia="zh-CN"/>
        </w:rPr>
        <w:t>的“</w:t>
      </w:r>
      <w:r>
        <w:rPr>
          <w:rFonts w:hint="eastAsia" w:ascii="仿宋" w:hAnsi="仿宋" w:eastAsia="仿宋"/>
          <w:i w:val="0"/>
          <w:iCs/>
          <w:sz w:val="32"/>
          <w:szCs w:val="32"/>
          <w:u w:val="single"/>
        </w:rPr>
        <w:t>（一）1000万元以上的货物、服务采购项目，3000万元以上的工程采购项目；（二）涉及公共利益、社会关注度较高的采购项目，包括政府向社会公众提供的公共服务项目等；（三）技术复杂、专业性较强的项目，包括需定制开发的信息化建设项目、采购进口产品的项目等；（四）主管预算单位或者采购人认为需要开展需求调查的其他采购项目。</w:t>
      </w:r>
      <w:r>
        <w:rPr>
          <w:rFonts w:hint="eastAsia" w:ascii="仿宋" w:hAnsi="仿宋" w:eastAsia="仿宋"/>
          <w:i w:val="0"/>
          <w:iCs/>
          <w:sz w:val="32"/>
          <w:szCs w:val="32"/>
          <w:u w:val="single"/>
          <w:lang w:val="en-US" w:eastAsia="zh-CN"/>
        </w:rPr>
        <w:t>”情形，无需开展需求调查</w:t>
      </w:r>
      <w:r>
        <w:rPr>
          <w:rFonts w:hint="eastAsia" w:ascii="仿宋" w:hAnsi="仿宋" w:eastAsia="仿宋"/>
          <w:i w:val="0"/>
          <w:iCs/>
          <w:sz w:val="32"/>
          <w:szCs w:val="32"/>
          <w:u w:val="single"/>
          <w:lang w:eastAsia="zh-CN"/>
        </w:rPr>
        <w:t>。</w:t>
      </w:r>
    </w:p>
    <w:p>
      <w:pPr>
        <w:suppressAutoHyphens/>
        <w:spacing w:line="560" w:lineRule="exact"/>
        <w:ind w:firstLine="640" w:firstLineChars="200"/>
        <w:jc w:val="both"/>
        <w:outlineLvl w:val="1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、需求清单</w:t>
      </w:r>
    </w:p>
    <w:p>
      <w:pPr>
        <w:suppressAutoHyphens/>
        <w:spacing w:line="560" w:lineRule="exact"/>
        <w:ind w:firstLine="640" w:firstLineChars="200"/>
        <w:jc w:val="both"/>
        <w:outlineLvl w:val="2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（一）项目概况</w:t>
      </w:r>
    </w:p>
    <w:p>
      <w:pPr>
        <w:suppressAutoHyphens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2025全国农商互联暨乡村振兴产销对接活动，以“补链强链 品牌赋能 循环振兴”为主题,通过“优势产业带特色农产品交易+基地考察+供应链服务专题研讨+电商赋能+N场品牌首发首秀”的方式，设置“寻味中国”地域特色精品、智慧流通技术与数字化转型解决方案:湖北特色产业等交易区，举办产业带推介和品牌首发首秀活动、自有品牌选品合作对接会、农产品数智供应链体系建设座谈会、生产基地考察对接等多场专业活动。与中央媒体合作，为农产品上行搭建线上线下多元化品牌推广平台，进一步提升活动成效。</w:t>
      </w:r>
    </w:p>
    <w:p>
      <w:pPr>
        <w:suppressAutoHyphens/>
        <w:spacing w:line="560" w:lineRule="exact"/>
        <w:ind w:firstLine="640" w:firstLineChars="200"/>
        <w:jc w:val="both"/>
        <w:outlineLvl w:val="2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（二）采购项目预（概）算</w:t>
      </w:r>
    </w:p>
    <w:p>
      <w:pPr>
        <w:suppressAutoHyphens/>
        <w:spacing w:line="560" w:lineRule="exact"/>
        <w:ind w:firstLine="640" w:firstLineChars="200"/>
        <w:jc w:val="both"/>
        <w:rPr>
          <w:rFonts w:hint="default" w:ascii="楷体" w:hAnsi="楷体" w:eastAsia="楷体"/>
          <w:sz w:val="32"/>
          <w:szCs w:val="32"/>
          <w:u w:val="single"/>
          <w:lang w:val="en-US" w:eastAsia="zh-CN"/>
        </w:rPr>
      </w:pPr>
      <w:r>
        <w:rPr>
          <w:rFonts w:ascii="楷体" w:hAnsi="楷体" w:eastAsia="楷体"/>
          <w:sz w:val="32"/>
          <w:szCs w:val="32"/>
        </w:rPr>
        <w:t>预</w:t>
      </w: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>算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>134000.00元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（壹拾叁万肆仟元整）</w:t>
      </w:r>
    </w:p>
    <w:p>
      <w:pPr>
        <w:suppressAutoHyphens/>
        <w:spacing w:line="560" w:lineRule="exact"/>
        <w:ind w:firstLine="640" w:firstLineChars="200"/>
        <w:jc w:val="both"/>
        <w:outlineLvl w:val="2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（三）采购标的汇总表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82"/>
        <w:gridCol w:w="2264"/>
        <w:gridCol w:w="1527"/>
        <w:gridCol w:w="859"/>
        <w:gridCol w:w="614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包号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标的名称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品目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分类编码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i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2025全国农商互联暨乡村振兴产销对接活动服务布展服务项目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C22020100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展会服务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</w:tbl>
    <w:p>
      <w:pPr>
        <w:suppressAutoHyphens/>
        <w:spacing w:line="560" w:lineRule="exact"/>
        <w:ind w:firstLine="640" w:firstLineChars="200"/>
        <w:jc w:val="both"/>
        <w:outlineLvl w:val="2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（四）技术商务要求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clear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" w:leftChars="0" w:firstLine="73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服务</w:t>
      </w:r>
      <w:r>
        <w:rPr>
          <w:rFonts w:hint="default" w:ascii="仿宋" w:hAnsi="仿宋" w:eastAsia="仿宋" w:cs="仿宋"/>
          <w:b/>
          <w:bCs/>
          <w:i w:val="0"/>
          <w:iCs/>
          <w:sz w:val="32"/>
          <w:szCs w:val="32"/>
          <w:u w:val="none"/>
          <w:lang w:eastAsia="zh-CN"/>
        </w:rPr>
        <w:t>保障</w:t>
      </w: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及人员要求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供应商须按照采购方要求做好“2025全国农商互联暨乡村振兴产销对接活动”的服务保障工作，主要工作包括但不限于展台方案设计、搭建、布展、成果统计、证件制作、展品运输、酒店预订、宣传推广、展期服务、参展企业配套服务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供应商应针对本项目组建专业化项目服务管理团队，制定合理的</w:t>
      </w:r>
      <w:r>
        <w:rPr>
          <w:rFonts w:hint="default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eastAsia="zh-CN"/>
        </w:rPr>
        <w:t>服务保障</w:t>
      </w: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管理办法，服务管理团队不少于5人，其中项目经理不少于1人，项目管理人员（包括但不限于项目展区搭建负责人、展会现场管理人、财务管理人员、施工负责人、新闻宣传人员、设备管理负责人等），且在项目实施的各个环节，</w:t>
      </w:r>
      <w:r>
        <w:rPr>
          <w:rFonts w:hint="default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eastAsia="zh-CN"/>
        </w:rPr>
        <w:t>委</w:t>
      </w: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派专员</w:t>
      </w:r>
      <w:bookmarkStart w:id="0" w:name="OLE_LINK7"/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（至少1名）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与采购人密切配合，提供全过程、全方位的服务，按照要求做好展会活动期间各项秩序管理工作，建立健全应急预案体系，强化医疗应急保障措施，以保障项目的顺利实施。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clear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" w:leftChars="0" w:firstLine="73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设计与搭建要求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i w:val="0"/>
          <w:iCs/>
          <w:sz w:val="32"/>
          <w:szCs w:val="32"/>
          <w:u w:val="none"/>
          <w:lang w:eastAsia="zh-CN"/>
        </w:rPr>
        <w:t>展厅</w:t>
      </w: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面积：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约120平方米特装展位（具体特装面积以宁夏回族自治区商务厅实际认购面积为准）。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策划设计：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编制展区平面规划图、展区平面图、展位布置图等综合图纸及展位，严格遵循全方位展示宁夏综合形象的宣传要求，统筹考量活动规格、规模及专业特色，遵循国际展览业通行规范，科学规划开放式展陈布局，有效引导参观，动线规划合理。科学制定并出具布展设计方案、搭建标准及效果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设计方案须严格遵循采购方相关要求，如未达到预期标准，须无偿提供修改服务，直至甲方确认满意。最终设计方案效果图须确保与实际搭建效果完全一致。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主视觉设计：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以“新成果 新品牌 新势能”为核心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，重点突出宁夏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特色农业优势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深挖“土特产”品牌内涵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将地域文化 IP 和特色产品相结合，展示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地理标志产品、区域公用品牌产品、绿色有机食品等，中华老字号及地方老字号、非遗文化、民族特色产品等。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材料要求：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严格遵循节约环保理念，采用可循环金属框架、再生纸浆板等符合国家环保标准的新型建材。安全生产方面，严格执行主承办单位制定的搭建规范，具体以主办方数量、数据要求为准。展位搭建、通道铺设要效果良好，能够合理划分区域，具体以采购人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搭建主材：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钢架、铝料、木方（木质结构需喷涂防火漆），符合消防要求。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板材：阻燃板、PVC板、双面板、亮光板。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画面：喷绘布（网格布、刀刮布）、车贴、背胶。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饰面：乳胶漆。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灯箱：LED灯珠、灯箱片、软膜。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字体：发光字、PVC字。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电源电线：施工和布展使用材料要符合国家产品质量、环保标准和消防安全的要求。所用电线及线管需为国标，所有照明线路需穿管铺设，按相关施工规范进行操作施工。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其他：以节能环保的材料为主，选择可重复使用的铝材料、钢铁件为原材料；切实保障施工安全和环保要求。所有施工材料须符合展会组委会技术要求及国家质量标准、环保法规和消防规范，确保工程质量和进度达标。安装完毕后需经专业人员验收合格，方可使用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clear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" w:leftChars="0" w:firstLine="73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展陈内容制作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多媒体内容：统筹考虑活动规格、规模及专业特点，严格遵循节能环保理念，可采用模型沙盘、裸眼3D、全息投影等数字化技术手段系统呈现宁夏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特色产品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，重点突出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“新成果 新品牌 新势能”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主题优势。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clear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" w:leftChars="0" w:firstLine="73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展务工作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展前服务：消防、场馆、公共卫生事件防控等所有审批手续办理；做好报馆报检、车辆调度、展区搭建、布展、入场、加班安排等协调服务；展览正式开始前供应商需制定详细的实施方案，经采购人审核同意后方可实施；如遇突发情况，供应商需积极主动采取相应措施，确保项目顺利完成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展中服务：负责活动期间的观展组织、展区管理、协调及其他相关配套服务工作，包括：组织巡馆及展区解说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引导；展览活动现场的参展商的组织、咨询、协调、监督、检查、统计等服务；观众的组织及秩序维护、各类咨询解答；现场突发事件处理和报告；洽谈区场次组织安排；卫生防疫、餐饮安全等所有后勤及保障服务；展品管理服务；活动现场参展观展人数、贸易成交、签订销售合同等相关信息数据的统计和发布；展商及媒体接待等；采购活动现场宣传小礼品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展后服务：参展商撤展协调服务；搭建设施拆除、清理等工作；做好文书资料的收集、立卷、归档工作，撰写总结报告；后期回访等。项目形成的所有有形及无形资料需无偿交给采购人，产权归采购人所有。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clear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" w:leftChars="0" w:firstLine="73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宣传推介服务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网络宣传：依托组委会平台，在主流新媒体渠道，开展活动宣传推广工作。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媒体宣传：统筹宁夏日报、宁夏电视台等主流媒体，以及新华网、人民网、今日头条等权威平台，按照活动相应主题做好宣传工作，活动宣传报道（文字或其他形式）不少于3篇（其中在宁夏回族自治区宣传报道不少于1篇）。结合项目宣传需求，制定全方位、多角度、多层次的可行性宣传推广方案，通过整合行业宣传推广资源，多渠道匹配宣传平台，切实提升我区品牌知名度与影响力，充分展现项目实际要求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clear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7" w:leftChars="0" w:firstLine="73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/>
          <w:sz w:val="32"/>
          <w:szCs w:val="32"/>
          <w:u w:val="none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按要求完成相关部门各项申报和备案工作。负责根据相关部门各级突发公共卫生事件防控要求，做好相关防控工作，防控设施、物资等符合大型活动防控规定。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处理活动期间发生的其他各项工作，并完成采购人交办的其它各项任务，具有服务便捷性（服务场所距离、响应时间、到达时间、问题解决时间承诺等）、应急保障等能力，活动期间组织者责任险及相关施工人员等保险的购买，安全评估及保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sz w:val="32"/>
          <w:szCs w:val="32"/>
          <w:u w:val="none"/>
          <w:lang w:val="en-US" w:eastAsia="zh-CN"/>
        </w:rPr>
        <w:t>供应商应遵循安全第一的原则，严格按照展会活动主承办单位的搭建布展施工要求，所用材料必须从规格尺寸、吊点、运输等方面符合场地规定的防火、用电等安全和环保要求，确保项目实施过程中按时、按量、安全地完成展台搭建。按照采购方要求配合展商布置展品，并提供相关配合服务工作。严格遵照采购人要求，协助完成展商展品布置及相关配套服务工作。项目实施及搭建过</w:t>
      </w: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程中如遇调整事项，供应商须全力配合采购人开展设计方案优化工作。因供应商自身原因导致工期延误造成的损失，由供应商自行承担并依规予以处罚。项目实施全流程中，供应商须按既定人员配置，与采购人保持紧密协作，确保各环节有序衔接，切实做好秩序管理，保障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本项目产生的费用包含报馆、展台设计搭建、设备租赁（含冷柜）、物料采购及制作、展品运输、宣传推广、展务服务、布展、展期及撤展期间产生的所有费用，包括成果统计、活动筹备、场地特装搭建、特装管理、水电费等全部由供应商承担，采购人不再另行支付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商务要求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2.1服务期限：2025年11月12日至2025年11月13日（具体时间按照采购人要求及活动时间安排要求执行）。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2.2交付地点：采购人指定地点。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2.3合同签订方式：成交通知书签发后30日内，与成交供应商签订采购合同。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/>
          <w:sz w:val="32"/>
          <w:szCs w:val="32"/>
          <w:u w:val="none"/>
          <w:lang w:val="en-US" w:eastAsia="zh-CN"/>
        </w:rPr>
        <w:t>2.4付款方式：展会及配套服务结束后，由供应商向采购人提交验收申请，采购人对组织形式、过程、效果等进行验收，验收合格后供应商向采购人提交付款申请，采购人收到供应商提供的发票后30个工作日内，甲方向乙方支付全部合同款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8030705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906CE"/>
    <w:multiLevelType w:val="multilevel"/>
    <w:tmpl w:val="B61906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nothing"/>
      <w:lvlText w:val="%1.%2"/>
      <w:lvlJc w:val="left"/>
      <w:pPr>
        <w:tabs>
          <w:tab w:val="left" w:pos="0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DD2910D6"/>
    <w:multiLevelType w:val="singleLevel"/>
    <w:tmpl w:val="DD2910D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23CE3F0"/>
    <w:multiLevelType w:val="singleLevel"/>
    <w:tmpl w:val="E23CE3F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4FC910F"/>
    <w:multiLevelType w:val="singleLevel"/>
    <w:tmpl w:val="F4FC910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AC326DE"/>
    <w:multiLevelType w:val="singleLevel"/>
    <w:tmpl w:val="5AC326D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46C90"/>
    <w:rsid w:val="0747148B"/>
    <w:rsid w:val="0A7C4982"/>
    <w:rsid w:val="0BF79010"/>
    <w:rsid w:val="0D683D7F"/>
    <w:rsid w:val="12A271FB"/>
    <w:rsid w:val="1AB958E3"/>
    <w:rsid w:val="1FDF2357"/>
    <w:rsid w:val="2487471F"/>
    <w:rsid w:val="262C1F83"/>
    <w:rsid w:val="26AF761E"/>
    <w:rsid w:val="31562D33"/>
    <w:rsid w:val="33793057"/>
    <w:rsid w:val="34DA5971"/>
    <w:rsid w:val="37EF64A2"/>
    <w:rsid w:val="417105B0"/>
    <w:rsid w:val="425469F2"/>
    <w:rsid w:val="46C91CCA"/>
    <w:rsid w:val="4AE64290"/>
    <w:rsid w:val="4B205ACF"/>
    <w:rsid w:val="4D432A78"/>
    <w:rsid w:val="50672A44"/>
    <w:rsid w:val="52FC3C3E"/>
    <w:rsid w:val="55DC3B21"/>
    <w:rsid w:val="5DE173E0"/>
    <w:rsid w:val="5EC2035A"/>
    <w:rsid w:val="63207ECA"/>
    <w:rsid w:val="65724337"/>
    <w:rsid w:val="69246C90"/>
    <w:rsid w:val="6A69323E"/>
    <w:rsid w:val="6BDF9E0F"/>
    <w:rsid w:val="6D3E6EC2"/>
    <w:rsid w:val="6F7F0F22"/>
    <w:rsid w:val="717565BC"/>
    <w:rsid w:val="722B6A9A"/>
    <w:rsid w:val="73874560"/>
    <w:rsid w:val="776808B4"/>
    <w:rsid w:val="7F761F42"/>
    <w:rsid w:val="9FAD1AA6"/>
    <w:rsid w:val="BBF2A3C9"/>
    <w:rsid w:val="E767D67C"/>
    <w:rsid w:val="EF7FD305"/>
    <w:rsid w:val="FE9BC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50" w:beforeLines="50" w:after="50" w:afterLines="50" w:line="600" w:lineRule="exact"/>
      <w:ind w:firstLine="880" w:firstLineChars="200"/>
      <w:outlineLvl w:val="1"/>
    </w:pPr>
    <w:rPr>
      <w:rFonts w:ascii="Calibri Light" w:hAnsi="Calibri Light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3373</Words>
  <Characters>3468</Characters>
  <Lines>0</Lines>
  <Paragraphs>0</Paragraphs>
  <TotalTime>6</TotalTime>
  <ScaleCrop>false</ScaleCrop>
  <LinksUpToDate>false</LinksUpToDate>
  <CharactersWithSpaces>3493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2025-09-10T08:28:00Z</dcterms:created>
  <dc:creator>代理公司</dc:creator>
  <cp:lastModifiedBy>swt</cp:lastModifiedBy>
  <cp:lastPrinted>2025-10-12T02:06:00Z</cp:lastPrinted>
  <dcterms:modified xsi:type="dcterms:W3CDTF">2025-10-13T11:57:42Z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B48D156B30E047D29A1BE03A6E1A8453_13</vt:lpwstr>
  </property>
  <property fmtid="{D5CDD505-2E9C-101B-9397-08002B2CF9AE}" pid="4" name="KSOTemplateDocerSaveRecord">
    <vt:lpwstr>eyJoZGlkIjoiNTM3ZDIxYmUyYmM2YzcxYzBiOTE3YTg2ODgyYzIxNzMiLCJ1c2VySWQiOiIzNTg5NDczNDUifQ==</vt:lpwstr>
  </property>
</Properties>
</file>