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ody>
    <w:tbl>
      <w:tblID w:val="0"/>
      <w:tblPr>
        <w:tblCellMar>
          <w:left w:w="108" w:type="dxa"/>
          <w:top w:w="0" w:type="dxa"/>
          <w:right w:w="108" w:type="dxa"/>
          <w:bottom w:w="0" w:type="dxa"/>
        </w:tblCellMar>
        <w:tblW w:w="14740" w:type="dxa"/>
        <w:jc w:val="center"/>
        <w:tblLook w:val="0004A0" w:firstRow="1" w:lastRow="0" w:firstColumn="1" w:lastColumn="0" w:noHBand="0" w:noVBand="1"/>
        <w:tblLayout w:type="fixed"/>
      </w:tblPr>
      <w:tblGrid>
        <w:gridCol w:w="5476"/>
        <w:gridCol w:w="738"/>
        <w:gridCol w:w="1265"/>
        <w:gridCol w:w="4048"/>
        <w:gridCol w:w="701"/>
        <w:gridCol w:w="2512"/>
      </w:tblGrid>
      <w:tr>
        <w:trPr>
          <w:cnfStyle w:val="100000000000" w:firstRow="1" w:lastRow="0" w:firstColumn="0" w:lastColumn="0" w:oddVBand="0" w:evenVBand="0" w:oddHBand="0" w:evenHBand="0" w:firstRowFirstColumn="0" w:firstRowLastColumn="0" w:lastRowFirstColumn="0" w:lastRowLastColumn="0"/>
          <w:trHeight w:hRule="atleast" w:val="79"/>
          <w:hidden w:val="0"/>
        </w:trPr>
        <w:tc>
          <w:tcPr>
            <w:tcW w:type="dxa" w:w="14740"/>
            <w:cnfStyle w:val="101000001000" w:firstRow="1" w:lastRow="0" w:firstColumn="1" w:lastColumn="0" w:oddVBand="0" w:evenVBand="0" w:oddHBand="0" w:evenHBand="0" w:firstRowFirstColumn="1" w:firstRowLastColumn="0" w:lastRowFirstColumn="0" w:lastRowLastColumn="0"/>
            <w:vAlign w:val="center"/>
            <w:gridSpan w:val="6"/>
            <w:tcBorders>
              <w:bottom w:val="nil" w:color="auto"/>
              <w:left w:val="nil" w:color="auto"/>
              <w:right w:val="nil" w:color="auto"/>
              <w:top w:val="nil" w:color="auto"/>
            </w:tcBorders>
            <w:shd w:val="clear" w:color="000000"/>
          </w:tcPr>
          <w:p>
            <w:pPr>
              <w:numPr>
                <w:ilvl w:val="0"/>
                <w:numId w:val="0"/>
              </w:numPr>
              <w:jc w:val="center"/>
              <w:spacing w:lineRule="atLeast" w:line="240" w:before="120" w:after="0"/>
              <w:ind w:right="0" w:firstLine="216"/>
              <w:rPr>
                <w:b w:val="1"/>
                <w:color w:val="000000"/>
                <w:position w:val="0"/>
                <w:sz w:val="44"/>
                <w:szCs w:val="44"/>
                <w:rFonts w:ascii="黑体" w:eastAsia="黑体" w:hAnsi="黑体" w:hint="default"/>
              </w:rPr>
              <w:outlineLvl w:val="1"/>
              <w:autoSpaceDE w:val="1"/>
              <w:autoSpaceDN w:val="1"/>
            </w:pPr>
            <w:r>
              <w:rPr>
                <w:b w:val="1"/>
                <w:color w:val="000000"/>
                <w:position w:val="0"/>
                <w:sz w:val="44"/>
                <w:szCs w:val="44"/>
                <w:rFonts w:ascii="黑体" w:eastAsia="黑体" w:hAnsi="黑体" w:hint="default"/>
              </w:rPr>
              <w:t xml:space="preserve">第二部分  2018年度部门决算表</w:t>
            </w:r>
          </w:p>
          <w:p>
            <w:pPr>
              <w:numPr>
                <w:ilvl w:val="0"/>
                <w:numId w:val="0"/>
              </w:numPr>
              <w:jc w:val="center"/>
              <w:spacing w:lineRule="atLeast" w:line="240" w:before="0" w:after="0"/>
              <w:ind w:right="0" w:firstLine="0"/>
              <w:rPr>
                <w:b w:val="1"/>
                <w:color w:val="000000"/>
                <w:position w:val="0"/>
                <w:sz w:val="44"/>
                <w:szCs w:val="44"/>
                <w:rFonts w:ascii="宋体" w:eastAsia="Arial" w:hAnsi="Arial" w:hint="default"/>
              </w:rPr>
              <w:autoSpaceDE w:val="1"/>
              <w:autoSpaceDN w:val="1"/>
            </w:pPr>
            <w:r>
              <w:rPr>
                <w:b w:val="1"/>
                <w:color w:val="000000"/>
                <w:position w:val="0"/>
                <w:sz w:val="36"/>
                <w:szCs w:val="36"/>
                <w:rFonts w:ascii="宋体" w:eastAsia="宋体" w:hAnsi="宋体" w:hint="default"/>
              </w:rPr>
              <w:t>收入支出决算总表</w:t>
            </w:r>
          </w:p>
        </w:tc>
      </w:tr>
      <w:tr>
        <w:trPr>
          <w:cnfStyle w:val="000000100000" w:firstRow="0" w:lastRow="0" w:firstColumn="0" w:lastColumn="0" w:oddVBand="0" w:evenVBand="0" w:oddHBand="1" w:evenHBand="0" w:firstRowFirstColumn="0" w:firstRowLastColumn="0" w:lastRowFirstColumn="0" w:lastRowLastColumn="0"/>
          <w:trHeight w:hRule="exact" w:val="324"/>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265"/>
            <w:cnfStyle w:val="000000100000" w:firstRow="0" w:lastRow="0" w:firstColumn="0" w:lastColumn="0" w:oddVBand="0" w:evenVBand="0" w:oddHBand="1" w:evenHBand="0"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4048"/>
            <w:cnfStyle w:val="000000100000" w:firstRow="0" w:lastRow="0" w:firstColumn="0" w:lastColumn="0" w:oddVBand="0" w:evenVBand="0" w:oddHBand="1" w:evenHBand="0"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right"/>
              <w:spacing w:lineRule="atLeast"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公开01表</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公开部门：宁夏商务厅电子商务和信息中心</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265"/>
            <w:cnfStyle w:val="000000010000" w:firstRow="0" w:lastRow="0" w:firstColumn="0" w:lastColumn="0" w:oddVBand="0" w:evenVBand="0" w:oddHBand="0" w:evenHBand="1"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4048"/>
            <w:cnfStyle w:val="000000010000" w:firstRow="0" w:lastRow="0" w:firstColumn="0" w:lastColumn="0" w:oddVBand="0" w:evenVBand="0" w:oddHBand="0" w:evenHBand="1"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right"/>
              <w:spacing w:lineRule="atLeast"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金额单位：元</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7479"/>
            <w:cnfStyle w:val="001000100000" w:firstRow="0" w:lastRow="0" w:firstColumn="1" w:lastColumn="0" w:oddVBand="0" w:evenVBand="0" w:oddHBand="1" w:evenHBand="0" w:firstRowFirstColumn="0" w:firstRowLastColumn="0" w:lastRowFirstColumn="0" w:lastRowLastColumn="0"/>
            <w:vAlign w:val="center"/>
            <w:gridSpan w:val="3"/>
            <w:tcBorders>
              <w:bottom w:val="single" w:color="000000" w:sz="4"/>
              <w:left w:val="single" w:color="000000" w:sz="8"/>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收入</w:t>
            </w:r>
          </w:p>
        </w:tc>
        <w:tc>
          <w:tcPr>
            <w:tcW w:type="dxa" w:w="7261"/>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支出</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项目</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行次</w:t>
            </w:r>
          </w:p>
        </w:tc>
        <w:tc>
          <w:tcPr>
            <w:tcW w:type="dxa" w:w="1265"/>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决算数</w:t>
            </w:r>
          </w:p>
        </w:tc>
        <w:tc>
          <w:tcPr>
            <w:tcW w:type="dxa" w:w="404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项目(按功能分类)</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行次</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决算数</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栏次</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1265"/>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w:t>
            </w:r>
          </w:p>
        </w:tc>
        <w:tc>
          <w:tcPr>
            <w:tcW w:type="dxa" w:w="404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栏次</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一、财政拨款收入</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w:t>
            </w:r>
          </w:p>
        </w:tc>
        <w:tc>
          <w:tcPr>
            <w:tcW w:type="dxa" w:w="1265"/>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5704976　</w:t>
            </w:r>
          </w:p>
        </w:tc>
        <w:tc>
          <w:tcPr>
            <w:tcW w:type="dxa" w:w="404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一、一般公共服务支出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28</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2345007.11　</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其中：政府性基金预算财政拨款</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w:t>
            </w:r>
          </w:p>
        </w:tc>
        <w:tc>
          <w:tcPr>
            <w:tcW w:type="dxa" w:w="1265"/>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二、外交支出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29</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二、上级补助收入</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w:t>
            </w:r>
          </w:p>
        </w:tc>
        <w:tc>
          <w:tcPr>
            <w:tcW w:type="dxa" w:w="1265"/>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三、国防支出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30</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三、事业收入</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w:t>
            </w:r>
          </w:p>
        </w:tc>
        <w:tc>
          <w:tcPr>
            <w:tcW w:type="dxa" w:w="1265"/>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四、公共安全支出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31</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四、经营收入</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w:t>
            </w:r>
          </w:p>
        </w:tc>
        <w:tc>
          <w:tcPr>
            <w:tcW w:type="dxa" w:w="1265"/>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五、教育支出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32</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五、附属单位上缴收入</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6</w:t>
            </w:r>
          </w:p>
        </w:tc>
        <w:tc>
          <w:tcPr>
            <w:tcW w:type="dxa" w:w="1265"/>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六、科学技术支出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33</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六、其他收入</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7</w:t>
            </w:r>
          </w:p>
        </w:tc>
        <w:tc>
          <w:tcPr>
            <w:tcW w:type="dxa" w:w="1265"/>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1158.79　</w:t>
            </w:r>
          </w:p>
        </w:tc>
        <w:tc>
          <w:tcPr>
            <w:tcW w:type="dxa" w:w="404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七、文化体育与传媒支出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34</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8</w:t>
            </w:r>
          </w:p>
        </w:tc>
        <w:tc>
          <w:tcPr>
            <w:tcW w:type="dxa" w:w="1265"/>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八、社会保障和就业支出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35</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282760　</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9</w:t>
            </w:r>
          </w:p>
        </w:tc>
        <w:tc>
          <w:tcPr>
            <w:tcW w:type="dxa" w:w="1265"/>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九、医疗卫生与计划生育支出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36</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70700　</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10</w:t>
            </w:r>
          </w:p>
        </w:tc>
        <w:tc>
          <w:tcPr>
            <w:tcW w:type="dxa" w:w="1265"/>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十、节能环保支出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37</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11</w:t>
            </w:r>
          </w:p>
        </w:tc>
        <w:tc>
          <w:tcPr>
            <w:tcW w:type="dxa" w:w="1265"/>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十一、城乡社区支出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38</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12</w:t>
            </w:r>
          </w:p>
        </w:tc>
        <w:tc>
          <w:tcPr>
            <w:tcW w:type="dxa" w:w="1265"/>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十二、农林水支出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39</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13</w:t>
            </w:r>
          </w:p>
        </w:tc>
        <w:tc>
          <w:tcPr>
            <w:tcW w:type="dxa" w:w="1265"/>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十三、交通运输支出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40</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14</w:t>
            </w:r>
          </w:p>
        </w:tc>
        <w:tc>
          <w:tcPr>
            <w:tcW w:type="dxa" w:w="1265"/>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十四、资源勘探信息等支出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41</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15</w:t>
            </w:r>
          </w:p>
        </w:tc>
        <w:tc>
          <w:tcPr>
            <w:tcW w:type="dxa" w:w="1265"/>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十五、商业服务业等支出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42</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819998.60　</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auto"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16</w:t>
            </w:r>
          </w:p>
        </w:tc>
        <w:tc>
          <w:tcPr>
            <w:tcW w:type="dxa" w:w="1265"/>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十六、金融支出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43</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17</w:t>
            </w:r>
          </w:p>
        </w:tc>
        <w:tc>
          <w:tcPr>
            <w:tcW w:type="dxa" w:w="1265"/>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十七、援助其他地区支出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44</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18</w:t>
            </w:r>
          </w:p>
        </w:tc>
        <w:tc>
          <w:tcPr>
            <w:tcW w:type="dxa" w:w="1265"/>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十八、国土海洋气象等支出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45</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19</w:t>
            </w:r>
          </w:p>
        </w:tc>
        <w:tc>
          <w:tcPr>
            <w:tcW w:type="dxa" w:w="1265"/>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十九、住房保障支出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46</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170700　</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single" w:color="auto" w:sz="4"/>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single" w:color="auto" w:sz="4"/>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w:t>
            </w:r>
          </w:p>
        </w:tc>
        <w:tc>
          <w:tcPr>
            <w:tcW w:type="dxa" w:w="1265"/>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single" w:color="auto" w:sz="4"/>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二十、粮油物资储备支出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single" w:color="auto" w:sz="4"/>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47</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w:t>
            </w:r>
          </w:p>
        </w:tc>
        <w:tc>
          <w:tcPr>
            <w:tcW w:type="dxa" w:w="1265"/>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二十一、其他支出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48</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22</w:t>
            </w:r>
          </w:p>
        </w:tc>
        <w:tc>
          <w:tcPr>
            <w:tcW w:type="dxa" w:w="1265"/>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二十二、债务还本支出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49</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23</w:t>
            </w:r>
          </w:p>
        </w:tc>
        <w:tc>
          <w:tcPr>
            <w:tcW w:type="dxa" w:w="1265"/>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010000" w:firstRow="0" w:lastRow="0" w:firstColumn="0" w:lastColumn="0" w:oddVBand="0" w:evenVBand="0" w:oddHBand="0" w:evenHBand="1" w:firstRowFirstColumn="0" w:firstRowLastColumn="0" w:lastRowFirstColumn="0" w:lastRowLastColumn="0"/>
            <w:vAlign w:val="center"/>
            <w:tcBorders>
              <w:bottom w:val="nil" w:color="auto"/>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二十三、债务付息支出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50</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nil" w:color="auto"/>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center"/>
              <w:spacing w:lineRule="atLeast"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本年收入合计</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24</w:t>
            </w:r>
          </w:p>
        </w:tc>
        <w:tc>
          <w:tcPr>
            <w:tcW w:type="dxa" w:w="1265"/>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nil" w:color="auto"/>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5706134.79　</w:t>
            </w:r>
          </w:p>
        </w:tc>
        <w:tc>
          <w:tcPr>
            <w:tcW w:type="dxa" w:w="4048"/>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tLeast"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本年支出合计</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51</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3689165.71</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用事业基金弥补收支差额</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25</w:t>
            </w:r>
          </w:p>
        </w:tc>
        <w:tc>
          <w:tcPr>
            <w:tcW w:type="dxa" w:w="1265"/>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nil" w:color="auto"/>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4048"/>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结余分配</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52</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年初结转和结余</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26</w:t>
            </w:r>
          </w:p>
        </w:tc>
        <w:tc>
          <w:tcPr>
            <w:tcW w:type="dxa" w:w="1265"/>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nil" w:color="auto"/>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185665　</w:t>
            </w:r>
          </w:p>
        </w:tc>
        <w:tc>
          <w:tcPr>
            <w:tcW w:type="dxa" w:w="4048"/>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年末结转和结余</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53</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2202634.08</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8"/>
              <w:left w:val="single" w:color="000000" w:sz="8"/>
              <w:right w:val="single" w:color="000000" w:sz="4"/>
              <w:top w:val="nil" w:color="auto"/>
            </w:tcBorders>
            <w:shd w:val="clear" w:color="000000"/>
          </w:tcPr>
          <w:p>
            <w:pPr>
              <w:numPr>
                <w:ilvl w:val="0"/>
                <w:numId w:val="0"/>
              </w:numPr>
              <w:jc w:val="center"/>
              <w:spacing w:lineRule="atLeast"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总计</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27</w:t>
            </w:r>
          </w:p>
        </w:tc>
        <w:tc>
          <w:tcPr>
            <w:tcW w:type="dxa" w:w="1265"/>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nil" w:color="auto"/>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5891799.79　</w:t>
            </w:r>
          </w:p>
        </w:tc>
        <w:tc>
          <w:tcPr>
            <w:tcW w:type="dxa" w:w="4048"/>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center"/>
              <w:spacing w:lineRule="atLeast"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总计</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54</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right"/>
              <w:spacing w:lineRule="atLeast"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5891799.79.</w:t>
            </w:r>
          </w:p>
        </w:tc>
      </w:tr>
    </w:tbl>
    <w:p>
      <w:pPr>
        <w:numPr>
          <w:ilvl w:val="0"/>
          <w:numId w:val="0"/>
        </w:numPr>
        <w:jc w:val="left"/>
        <w:spacing w:lineRule="atLeast" w:line="240" w:before="0" w:after="0"/>
        <w:ind w:right="0" w:firstLine="0"/>
        <w:rPr>
          <w:color w:val="auto"/>
          <w:position w:val="0"/>
          <w:sz w:val="21"/>
          <w:szCs w:val="21"/>
          <w:rFonts w:ascii="Calibri" w:eastAsia="宋体" w:hAnsi="宋体" w:hint="default"/>
        </w:rPr>
        <w:autoSpaceDE w:val="1"/>
        <w:autoSpaceDN w:val="1"/>
      </w:pPr>
      <w:r>
        <w:rPr>
          <w:color w:val="000000"/>
          <w:position w:val="0"/>
          <w:sz w:val="18"/>
          <w:szCs w:val="18"/>
          <w:rFonts w:ascii="宋体" w:eastAsia="宋体" w:hAnsi="宋体" w:hint="default"/>
        </w:rPr>
        <w:t>注：本表反映部门本年度的总收支和年末结余结转情况，数据取自财决01表</w:t>
      </w: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tbl>
      <w:tblID w:val="0"/>
      <w:tblPr>
        <w:tblCellMar>
          <w:left w:w="108" w:type="dxa"/>
          <w:top w:w="0" w:type="dxa"/>
          <w:right w:w="108" w:type="dxa"/>
          <w:bottom w:w="0" w:type="dxa"/>
        </w:tblCellMar>
        <w:tblW w:w="14262" w:type="dxa"/>
        <w:tblInd w:w="88" w:type="dxa"/>
        <w:tblLook w:val="0004A0" w:firstRow="1" w:lastRow="0" w:firstColumn="1" w:lastColumn="0" w:noHBand="0" w:noVBand="1"/>
        <w:tblLayout w:type="fixed"/>
      </w:tblPr>
      <w:tblGrid>
        <w:gridCol w:w="440"/>
        <w:gridCol w:w="440"/>
        <w:gridCol w:w="440"/>
        <w:gridCol w:w="2811"/>
        <w:gridCol w:w="1413"/>
        <w:gridCol w:w="1139"/>
        <w:gridCol w:w="1275"/>
        <w:gridCol w:w="1276"/>
        <w:gridCol w:w="1276"/>
        <w:gridCol w:w="1984"/>
        <w:gridCol w:w="1768"/>
      </w:tblGrid>
      <w:tr>
        <w:trPr>
          <w:cnfStyle w:val="100000000000" w:firstRow="1" w:lastRow="0" w:firstColumn="0" w:lastColumn="0" w:oddVBand="0" w:evenVBand="0" w:oddHBand="0" w:evenHBand="0" w:firstRowFirstColumn="0" w:firstRowLastColumn="0" w:lastRowFirstColumn="0" w:lastRowLastColumn="0"/>
          <w:trHeight w:hRule="atleast" w:val="1110"/>
          <w:hidden w:val="0"/>
        </w:trPr>
        <w:tc>
          <w:tcPr>
            <w:tcW w:type="dxa" w:w="14262"/>
            <w:cnfStyle w:val="101000001000" w:firstRow="1" w:lastRow="0" w:firstColumn="1" w:lastColumn="0" w:oddVBand="0" w:evenVBand="0" w:oddHBand="0" w:evenHBand="0" w:firstRowFirstColumn="1" w:firstRowLastColumn="0" w:lastRowFirstColumn="0" w:lastRowLastColumn="0"/>
            <w:vAlign w:val="bottom"/>
            <w:gridSpan w:val="11"/>
            <w:tcBorders>
              <w:bottom w:val="nil" w:color="auto"/>
              <w:left w:val="nil" w:color="auto"/>
              <w:right w:val="nil" w:color="auto"/>
              <w:top w:val="nil" w:color="auto"/>
            </w:tcBorders>
            <w:shd w:val="clear" w:color="000000"/>
          </w:tcPr>
          <w:p>
            <w:pPr>
              <w:numPr>
                <w:ilvl w:val="0"/>
                <w:numId w:val="0"/>
              </w:numPr>
              <w:jc w:val="center"/>
              <w:spacing w:lineRule="atLeast" w:line="240" w:before="0" w:after="0"/>
              <w:ind w:right="0" w:firstLine="0"/>
              <w:rPr>
                <w:b w:val="1"/>
                <w:color w:val="000000"/>
                <w:position w:val="0"/>
                <w:sz w:val="36"/>
                <w:szCs w:val="36"/>
                <w:rFonts w:ascii="宋体" w:eastAsia="宋体" w:hAnsi="宋体" w:hint="default"/>
              </w:rPr>
              <w:autoSpaceDE w:val="1"/>
              <w:autoSpaceDN w:val="1"/>
            </w:pPr>
          </w:p>
          <w:p>
            <w:pPr>
              <w:numPr>
                <w:ilvl w:val="0"/>
                <w:numId w:val="0"/>
              </w:numPr>
              <w:jc w:val="center"/>
              <w:spacing w:lineRule="atLeast" w:line="240" w:before="0" w:after="0"/>
              <w:ind w:right="0" w:firstLine="0"/>
              <w:rPr>
                <w:b w:val="1"/>
                <w:color w:val="000000"/>
                <w:position w:val="0"/>
                <w:sz w:val="36"/>
                <w:szCs w:val="36"/>
                <w:rFonts w:ascii="宋体" w:eastAsia="宋体" w:hAnsi="宋体" w:hint="default"/>
              </w:rPr>
              <w:autoSpaceDE w:val="1"/>
              <w:autoSpaceDN w:val="1"/>
            </w:pPr>
          </w:p>
          <w:p>
            <w:pPr>
              <w:numPr>
                <w:ilvl w:val="0"/>
                <w:numId w:val="0"/>
              </w:numPr>
              <w:jc w:val="center"/>
              <w:spacing w:lineRule="atLeast" w:line="240" w:before="0" w:after="0"/>
              <w:ind w:right="0" w:firstLine="0"/>
              <w:rPr>
                <w:b w:val="1"/>
                <w:color w:val="000000"/>
                <w:position w:val="0"/>
                <w:sz w:val="36"/>
                <w:szCs w:val="36"/>
                <w:rFonts w:ascii="宋体" w:eastAsia="宋体" w:hAnsi="宋体" w:hint="default"/>
              </w:rPr>
              <w:autoSpaceDE w:val="1"/>
              <w:autoSpaceDN w:val="1"/>
            </w:pPr>
          </w:p>
          <w:p>
            <w:pPr>
              <w:numPr>
                <w:ilvl w:val="0"/>
                <w:numId w:val="0"/>
              </w:numPr>
              <w:jc w:val="center"/>
              <w:spacing w:lineRule="atLeast" w:line="240" w:before="0" w:after="0"/>
              <w:ind w:right="0" w:firstLine="0"/>
              <w:rPr>
                <w:color w:val="000000"/>
                <w:position w:val="0"/>
                <w:sz w:val="44"/>
                <w:szCs w:val="44"/>
                <w:rFonts w:ascii="宋体" w:eastAsia="Arial" w:hAnsi="Arial" w:hint="default"/>
              </w:rPr>
              <w:autoSpaceDE w:val="1"/>
              <w:autoSpaceDN w:val="1"/>
            </w:pPr>
            <w:r>
              <w:rPr>
                <w:b w:val="1"/>
                <w:color w:val="000000"/>
                <w:position w:val="0"/>
                <w:sz w:val="36"/>
                <w:szCs w:val="36"/>
                <w:rFonts w:ascii="宋体" w:eastAsia="宋体" w:hAnsi="宋体" w:hint="default"/>
              </w:rPr>
              <w:t>收入决算表</w:t>
            </w:r>
          </w:p>
        </w:tc>
      </w:tr>
      <w:tr>
        <w:trPr>
          <w:cnfStyle w:val="000000100000" w:firstRow="0" w:lastRow="0" w:firstColumn="0" w:lastColumn="0" w:oddVBand="0" w:evenVBand="0" w:oddHBand="1" w:evenHBand="0" w:firstRowFirstColumn="0" w:firstRowLastColumn="0" w:lastRowFirstColumn="0" w:lastRowLastColumn="0"/>
          <w:trHeight w:hRule="atleast" w:val="300"/>
          <w:hidden w:val="0"/>
        </w:trPr>
        <w:tc>
          <w:tcPr>
            <w:tcW w:type="dxa" w:w="440"/>
            <w:cnfStyle w:val="001000100000" w:firstRow="0" w:lastRow="0" w:firstColumn="1"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440"/>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440"/>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2811"/>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413"/>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139"/>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275"/>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276"/>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276"/>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984"/>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768"/>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right"/>
              <w:spacing w:lineRule="atLeast"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公开02表</w:t>
            </w:r>
          </w:p>
        </w:tc>
      </w:tr>
      <w:tr>
        <w:trPr>
          <w:cnfStyle w:val="000000010000" w:firstRow="0" w:lastRow="0" w:firstColumn="0" w:lastColumn="0" w:oddVBand="0" w:evenVBand="0" w:oddHBand="0" w:evenHBand="1" w:firstRowFirstColumn="0" w:firstRowLastColumn="0" w:lastRowFirstColumn="0" w:lastRowLastColumn="0"/>
          <w:trHeight w:hRule="atleast" w:val="315"/>
          <w:hidden w:val="0"/>
        </w:trPr>
        <w:tc>
          <w:tcPr>
            <w:tcW w:type="dxa" w:w="6683"/>
            <w:cnfStyle w:val="001000010000" w:firstRow="0" w:lastRow="0" w:firstColumn="1" w:lastColumn="0" w:oddVBand="0" w:evenVBand="0" w:oddHBand="0" w:evenHBand="1" w:firstRowFirstColumn="0" w:firstRowLastColumn="0" w:lastRowFirstColumn="0" w:lastRowLastColumn="0"/>
            <w:vAlign w:val="bottom"/>
            <w:gridSpan w:val="6"/>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r>
              <w:rPr>
                <w:color w:val="000000"/>
                <w:position w:val="0"/>
                <w:sz w:val="24"/>
                <w:szCs w:val="24"/>
                <w:rFonts w:ascii="宋体" w:eastAsia="宋体" w:hAnsi="宋体" w:hint="default"/>
              </w:rPr>
              <w:t>公开部门：宁夏商务厅电子商务和信息中心</w:t>
            </w:r>
          </w:p>
        </w:tc>
        <w:tc>
          <w:tcPr>
            <w:tcW w:type="dxa" w:w="1275"/>
            <w:cnfStyle w:val="000000010000" w:firstRow="0" w:lastRow="0" w:firstColumn="0" w:lastColumn="0" w:oddVBand="0"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center"/>
              <w:spacing w:lineRule="atLeast" w:line="240" w:before="0" w:after="0"/>
              <w:ind w:right="0" w:firstLine="0"/>
              <w:rPr>
                <w:color w:val="000000"/>
                <w:position w:val="0"/>
                <w:sz w:val="24"/>
                <w:szCs w:val="24"/>
                <w:rFonts w:ascii="宋体" w:eastAsia="Arial" w:hAnsi="Arial" w:hint="default"/>
              </w:rPr>
              <w:autoSpaceDE w:val="1"/>
              <w:autoSpaceDN w:val="1"/>
            </w:pPr>
          </w:p>
        </w:tc>
        <w:tc>
          <w:tcPr>
            <w:tcW w:type="dxa" w:w="1276"/>
            <w:cnfStyle w:val="000000010000" w:firstRow="0" w:lastRow="0" w:firstColumn="0" w:lastColumn="0" w:oddVBand="0"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276"/>
            <w:cnfStyle w:val="000000010000" w:firstRow="0" w:lastRow="0" w:firstColumn="0" w:lastColumn="0" w:oddVBand="0"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984"/>
            <w:cnfStyle w:val="000000010000" w:firstRow="0" w:lastRow="0" w:firstColumn="0" w:lastColumn="0" w:oddVBand="0"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768"/>
            <w:cnfStyle w:val="000000010000" w:firstRow="0" w:lastRow="0" w:firstColumn="0" w:lastColumn="0" w:oddVBand="0"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right"/>
              <w:spacing w:lineRule="atLeast"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金额单位：元</w:t>
            </w: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4131"/>
            <w:cnfStyle w:val="001000100000" w:firstRow="0" w:lastRow="0" w:firstColumn="1" w:lastColumn="0" w:oddVBand="0" w:evenVBand="0" w:oddHBand="1" w:evenHBand="0" w:firstRowFirstColumn="0" w:firstRowLastColumn="0" w:lastRowFirstColumn="0" w:lastRowLastColumn="0"/>
            <w:vAlign w:val="center"/>
            <w:gridSpan w:val="4"/>
            <w:tcBorders>
              <w:bottom w:val="single" w:color="000000" w:sz="4"/>
              <w:left w:val="single" w:color="000000" w:sz="8"/>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项目</w:t>
            </w:r>
          </w:p>
        </w:tc>
        <w:tc>
          <w:tcPr>
            <w:tcW w:type="dxa" w:w="1413"/>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本年收入合</w:t>
            </w:r>
            <w:r>
              <w:rPr>
                <w:color w:val="000000"/>
                <w:position w:val="0"/>
                <w:sz w:val="22"/>
                <w:szCs w:val="22"/>
                <w:rFonts w:ascii="宋体" w:eastAsia="宋体" w:hAnsi="宋体" w:hint="default"/>
              </w:rPr>
              <w:t>计</w:t>
            </w:r>
          </w:p>
        </w:tc>
        <w:tc>
          <w:tcPr>
            <w:tcW w:type="dxa" w:w="1139"/>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财政拨款</w:t>
            </w:r>
            <w:r>
              <w:rPr>
                <w:color w:val="000000"/>
                <w:position w:val="0"/>
                <w:sz w:val="22"/>
                <w:szCs w:val="22"/>
                <w:rFonts w:ascii="宋体" w:eastAsia="宋体" w:hAnsi="宋体" w:hint="default"/>
              </w:rPr>
              <w:t>收入</w:t>
            </w:r>
          </w:p>
        </w:tc>
        <w:tc>
          <w:tcPr>
            <w:tcW w:type="dxa" w:w="1275"/>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上级补助</w:t>
            </w:r>
            <w:r>
              <w:rPr>
                <w:color w:val="000000"/>
                <w:position w:val="0"/>
                <w:sz w:val="22"/>
                <w:szCs w:val="22"/>
                <w:rFonts w:ascii="宋体" w:eastAsia="宋体" w:hAnsi="宋体" w:hint="default"/>
              </w:rPr>
              <w:t>收入</w:t>
            </w:r>
          </w:p>
        </w:tc>
        <w:tc>
          <w:tcPr>
            <w:tcW w:type="dxa" w:w="1276"/>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事业收入</w:t>
            </w:r>
          </w:p>
        </w:tc>
        <w:tc>
          <w:tcPr>
            <w:tcW w:type="dxa" w:w="1276"/>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经营收入</w:t>
            </w:r>
          </w:p>
        </w:tc>
        <w:tc>
          <w:tcPr>
            <w:tcW w:type="dxa" w:w="1984"/>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附属单位上缴收入</w:t>
            </w:r>
          </w:p>
        </w:tc>
        <w:tc>
          <w:tcPr>
            <w:tcW w:type="dxa" w:w="1768"/>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8"/>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其他收入</w:t>
            </w:r>
          </w:p>
        </w:tc>
      </w:tr>
      <w:tr>
        <w:trPr>
          <w:cnfStyle w:val="000000010000" w:firstRow="0" w:lastRow="0" w:firstColumn="0" w:lastColumn="0" w:oddVBand="0" w:evenVBand="0" w:oddHBand="0" w:evenHBand="1" w:firstRowFirstColumn="0" w:firstRowLastColumn="0" w:lastRowFirstColumn="0" w:lastRowLastColumn="0"/>
          <w:trHeight w:hRule="atleast" w:val="321"/>
          <w:hidden w:val="0"/>
        </w:trPr>
        <w:tc>
          <w:tcPr>
            <w:tcW w:type="dxa" w:w="1320"/>
            <w:cnfStyle w:val="001000010000" w:firstRow="0" w:lastRow="0" w:firstColumn="1" w:lastColumn="0" w:oddVBand="0" w:evenVBand="0" w:oddHBand="0" w:evenHBand="1"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功能分类科</w:t>
            </w:r>
            <w:r>
              <w:rPr>
                <w:color w:val="000000"/>
                <w:position w:val="0"/>
                <w:sz w:val="22"/>
                <w:szCs w:val="22"/>
                <w:rFonts w:ascii="宋体" w:eastAsia="宋体" w:hAnsi="宋体" w:hint="default"/>
              </w:rPr>
              <w:t>目编码</w:t>
            </w:r>
          </w:p>
        </w:tc>
        <w:tc>
          <w:tcPr>
            <w:tcW w:type="dxa" w:w="281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科目名称</w:t>
            </w:r>
          </w:p>
        </w:tc>
        <w:tc>
          <w:tcPr>
            <w:tcW w:type="dxa" w:w="1413"/>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1139"/>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1275"/>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1276"/>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1276"/>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1984"/>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1768"/>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8"/>
              <w:top w:val="single" w:color="000000" w:sz="8"/>
            </w:tcBorders>
            <w:shd w:val="clear" w:color="000000"/>
          </w:tcP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440"/>
            <w:cnfStyle w:val="001000100000" w:firstRow="0" w:lastRow="0" w:firstColumn="1" w:lastColumn="0" w:oddVBand="0" w:evenVBand="0" w:oddHBand="1" w:evenHBand="0" w:firstRowFirstColumn="0" w:firstRowLastColumn="0" w:lastRowFirstColumn="0" w:lastRowLastColumn="0"/>
            <w:vAlign w:val="center"/>
            <w:vMerge w:val="restart"/>
            <w:tcBorders>
              <w:bottom w:val="single" w:color="000000" w:sz="4"/>
              <w:left w:val="single" w:color="000000" w:sz="8"/>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类</w:t>
            </w:r>
          </w:p>
        </w:tc>
        <w:tc>
          <w:tcPr>
            <w:tcW w:type="dxa" w:w="440"/>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款</w:t>
            </w:r>
          </w:p>
        </w:tc>
        <w:tc>
          <w:tcPr>
            <w:tcW w:type="dxa" w:w="440"/>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w:t>
            </w:r>
          </w:p>
        </w:tc>
        <w:tc>
          <w:tcPr>
            <w:tcW w:type="dxa" w:w="281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栏次</w:t>
            </w:r>
          </w:p>
        </w:tc>
        <w:tc>
          <w:tcPr>
            <w:tcW w:type="dxa" w:w="1413"/>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w:t>
            </w:r>
          </w:p>
        </w:tc>
        <w:tc>
          <w:tcPr>
            <w:tcW w:type="dxa" w:w="113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w:t>
            </w:r>
          </w:p>
        </w:tc>
        <w:tc>
          <w:tcPr>
            <w:tcW w:type="dxa" w:w="1275"/>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3</w:t>
            </w: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4</w:t>
            </w: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w:t>
            </w:r>
          </w:p>
        </w:tc>
        <w:tc>
          <w:tcPr>
            <w:tcW w:type="dxa" w:w="1984"/>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6</w:t>
            </w:r>
          </w:p>
        </w:tc>
        <w:tc>
          <w:tcPr>
            <w:tcW w:type="dxa" w:w="176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7</w:t>
            </w: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440"/>
            <w:cnfStyle w:val="001000100000" w:firstRow="0" w:lastRow="0" w:firstColumn="1" w:lastColumn="0" w:oddVBand="0" w:evenVBand="0" w:oddHBand="1" w:evenHBand="0" w:firstRowFirstColumn="0" w:firstRowLastColumn="0" w:lastRowFirstColumn="0" w:lastRowLastColumn="0"/>
            <w:vAlign w:val="center"/>
            <w:vMerge/>
            <w:tcBorders>
              <w:bottom w:val="single" w:color="000000" w:sz="4"/>
              <w:left w:val="single" w:color="000000" w:sz="8"/>
              <w:right w:val="single" w:color="000000" w:sz="4"/>
              <w:top w:val="nil" w:color="auto"/>
            </w:tcBorders>
            <w:shd w:val="clear" w:color="000000"/>
          </w:tcPr>
          <w:p/>
        </w:tc>
        <w:tc>
          <w:tcPr>
            <w:tcW w:type="dxa" w:w="440"/>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nil" w:color="auto"/>
            </w:tcBorders>
            <w:shd w:val="clear" w:color="000000"/>
          </w:tcPr>
          <w:p/>
        </w:tc>
        <w:tc>
          <w:tcPr>
            <w:tcW w:type="dxa" w:w="440"/>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nil" w:color="auto"/>
            </w:tcBorders>
            <w:shd w:val="clear" w:color="000000"/>
          </w:tcPr>
          <w:p/>
        </w:tc>
        <w:tc>
          <w:tcPr>
            <w:tcW w:type="dxa" w:w="281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合计</w:t>
            </w:r>
          </w:p>
        </w:tc>
        <w:tc>
          <w:tcPr>
            <w:tcW w:type="dxa" w:w="1413"/>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1"/>
                <w:szCs w:val="21"/>
                <w:rFonts w:ascii="宋体" w:eastAsia="Arial" w:hAnsi="Arial" w:hint="default"/>
              </w:rPr>
              <w:autoSpaceDE w:val="1"/>
              <w:autoSpaceDN w:val="1"/>
            </w:pPr>
            <w:r>
              <w:rPr>
                <w:color w:val="000000"/>
                <w:position w:val="0"/>
                <w:sz w:val="21"/>
                <w:szCs w:val="21"/>
                <w:rFonts w:ascii="宋体" w:eastAsia="宋体" w:hAnsi="宋体" w:hint="default"/>
              </w:rPr>
              <w:t>5704976　</w:t>
            </w:r>
          </w:p>
        </w:tc>
        <w:tc>
          <w:tcPr>
            <w:tcW w:type="dxa" w:w="1139"/>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1"/>
                <w:szCs w:val="21"/>
                <w:rFonts w:ascii="宋体" w:eastAsia="Arial" w:hAnsi="Arial" w:hint="default"/>
              </w:rPr>
              <w:autoSpaceDE w:val="1"/>
              <w:autoSpaceDN w:val="1"/>
            </w:pPr>
            <w:r>
              <w:rPr>
                <w:color w:val="000000"/>
                <w:position w:val="0"/>
                <w:sz w:val="21"/>
                <w:szCs w:val="21"/>
                <w:rFonts w:ascii="宋体" w:eastAsia="宋体" w:hAnsi="宋体" w:hint="default"/>
              </w:rPr>
              <w:t>5704976　</w:t>
            </w:r>
          </w:p>
        </w:tc>
        <w:tc>
          <w:tcPr>
            <w:tcW w:type="dxa" w:w="1275"/>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984"/>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76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1000100000" w:firstRow="0" w:lastRow="0" w:firstColumn="1" w:lastColumn="0" w:oddVBand="0" w:evenVBand="0" w:oddHBand="1" w:evenHBand="0"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2011302</w:t>
            </w:r>
          </w:p>
        </w:tc>
        <w:tc>
          <w:tcPr>
            <w:tcW w:type="dxa" w:w="281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一般行政管理事务</w:t>
            </w:r>
          </w:p>
        </w:tc>
        <w:tc>
          <w:tcPr>
            <w:tcW w:type="dxa" w:w="1413"/>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1"/>
                <w:szCs w:val="21"/>
                <w:rFonts w:ascii="宋体" w:eastAsia="Arial" w:hAnsi="Arial" w:hint="default"/>
              </w:rPr>
              <w:autoSpaceDE w:val="1"/>
              <w:autoSpaceDN w:val="1"/>
            </w:pPr>
            <w:r>
              <w:rPr>
                <w:color w:val="000000"/>
                <w:position w:val="0"/>
                <w:sz w:val="21"/>
                <w:szCs w:val="21"/>
                <w:rFonts w:ascii="宋体" w:eastAsia="宋体" w:hAnsi="宋体" w:hint="default"/>
              </w:rPr>
              <w:t>420000　</w:t>
            </w:r>
          </w:p>
        </w:tc>
        <w:tc>
          <w:tcPr>
            <w:tcW w:type="dxa" w:w="113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1"/>
                <w:szCs w:val="21"/>
                <w:rFonts w:ascii="宋体" w:eastAsia="Arial" w:hAnsi="Arial" w:hint="default"/>
              </w:rPr>
              <w:autoSpaceDE w:val="1"/>
              <w:autoSpaceDN w:val="1"/>
            </w:pPr>
            <w:r>
              <w:rPr>
                <w:color w:val="000000"/>
                <w:position w:val="0"/>
                <w:sz w:val="21"/>
                <w:szCs w:val="21"/>
                <w:rFonts w:ascii="宋体" w:eastAsia="宋体" w:hAnsi="宋体" w:hint="default"/>
              </w:rPr>
              <w:t>420000　</w:t>
            </w:r>
          </w:p>
        </w:tc>
        <w:tc>
          <w:tcPr>
            <w:tcW w:type="dxa" w:w="1275"/>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984"/>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76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1000010000" w:firstRow="0" w:lastRow="0" w:firstColumn="1" w:lastColumn="0" w:oddVBand="0" w:evenVBand="0" w:oddHBand="0" w:evenHBand="1"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2011350</w:t>
            </w:r>
          </w:p>
        </w:tc>
        <w:tc>
          <w:tcPr>
            <w:tcW w:type="dxa" w:w="281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事业运行</w:t>
            </w:r>
          </w:p>
        </w:tc>
        <w:tc>
          <w:tcPr>
            <w:tcW w:type="dxa" w:w="1413"/>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1"/>
                <w:szCs w:val="21"/>
                <w:rFonts w:ascii="宋体" w:eastAsia="Arial" w:hAnsi="Arial" w:hint="default"/>
              </w:rPr>
              <w:autoSpaceDE w:val="1"/>
              <w:autoSpaceDN w:val="1"/>
            </w:pPr>
            <w:r>
              <w:rPr>
                <w:color w:val="000000"/>
                <w:position w:val="0"/>
                <w:sz w:val="21"/>
                <w:szCs w:val="21"/>
                <w:rFonts w:ascii="宋体" w:eastAsia="宋体" w:hAnsi="宋体" w:hint="default"/>
              </w:rPr>
              <w:t>1780816　</w:t>
            </w:r>
          </w:p>
        </w:tc>
        <w:tc>
          <w:tcPr>
            <w:tcW w:type="dxa" w:w="1139"/>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1"/>
                <w:szCs w:val="21"/>
                <w:rFonts w:ascii="宋体" w:eastAsia="Arial" w:hAnsi="Arial" w:hint="default"/>
              </w:rPr>
              <w:autoSpaceDE w:val="1"/>
              <w:autoSpaceDN w:val="1"/>
            </w:pPr>
            <w:r>
              <w:rPr>
                <w:color w:val="000000"/>
                <w:position w:val="0"/>
                <w:sz w:val="21"/>
                <w:szCs w:val="21"/>
                <w:rFonts w:ascii="宋体" w:eastAsia="宋体" w:hAnsi="宋体" w:hint="default"/>
              </w:rPr>
              <w:t>1780816　</w:t>
            </w:r>
          </w:p>
        </w:tc>
        <w:tc>
          <w:tcPr>
            <w:tcW w:type="dxa" w:w="1275"/>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984"/>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76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1000100000" w:firstRow="0" w:lastRow="0" w:firstColumn="1" w:lastColumn="0" w:oddVBand="0" w:evenVBand="0" w:oddHBand="1" w:evenHBand="0"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2080505</w:t>
            </w:r>
          </w:p>
        </w:tc>
        <w:tc>
          <w:tcPr>
            <w:tcW w:type="dxa" w:w="281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机关事业单位养老保险</w:t>
            </w:r>
            <w:r>
              <w:rPr>
                <w:color w:val="000000"/>
                <w:position w:val="0"/>
                <w:sz w:val="22"/>
                <w:szCs w:val="22"/>
                <w:rFonts w:ascii="宋体" w:eastAsia="宋体" w:hAnsi="宋体" w:hint="default"/>
              </w:rPr>
              <w:t>缴费支出</w:t>
            </w:r>
          </w:p>
        </w:tc>
        <w:tc>
          <w:tcPr>
            <w:tcW w:type="dxa" w:w="1413"/>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1"/>
                <w:szCs w:val="21"/>
                <w:rFonts w:ascii="宋体" w:eastAsia="Arial" w:hAnsi="Arial" w:hint="default"/>
              </w:rPr>
              <w:autoSpaceDE w:val="1"/>
              <w:autoSpaceDN w:val="1"/>
            </w:pPr>
            <w:r>
              <w:rPr>
                <w:color w:val="000000"/>
                <w:position w:val="0"/>
                <w:sz w:val="21"/>
                <w:szCs w:val="21"/>
                <w:rFonts w:ascii="宋体" w:eastAsia="宋体" w:hAnsi="宋体" w:hint="default"/>
              </w:rPr>
              <w:t>176800　</w:t>
            </w:r>
          </w:p>
        </w:tc>
        <w:tc>
          <w:tcPr>
            <w:tcW w:type="dxa" w:w="113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1"/>
                <w:szCs w:val="21"/>
                <w:rFonts w:ascii="宋体" w:eastAsia="Arial" w:hAnsi="Arial" w:hint="default"/>
              </w:rPr>
              <w:autoSpaceDE w:val="1"/>
              <w:autoSpaceDN w:val="1"/>
            </w:pPr>
            <w:r>
              <w:rPr>
                <w:color w:val="000000"/>
                <w:position w:val="0"/>
                <w:sz w:val="21"/>
                <w:szCs w:val="21"/>
                <w:rFonts w:ascii="宋体" w:eastAsia="宋体" w:hAnsi="宋体" w:hint="default"/>
              </w:rPr>
              <w:t>176800　</w:t>
            </w:r>
          </w:p>
        </w:tc>
        <w:tc>
          <w:tcPr>
            <w:tcW w:type="dxa" w:w="1275"/>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984"/>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76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1000010000" w:firstRow="0" w:lastRow="0" w:firstColumn="1" w:lastColumn="0" w:oddVBand="0" w:evenVBand="0" w:oddHBand="0" w:evenHBand="1"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5080599</w:t>
            </w:r>
          </w:p>
        </w:tc>
        <w:tc>
          <w:tcPr>
            <w:tcW w:type="dxa" w:w="281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其他行政事业单位离退</w:t>
            </w:r>
            <w:r>
              <w:rPr>
                <w:color w:val="000000"/>
                <w:position w:val="0"/>
                <w:sz w:val="22"/>
                <w:szCs w:val="22"/>
                <w:rFonts w:ascii="宋体" w:eastAsia="宋体" w:hAnsi="宋体" w:hint="default"/>
              </w:rPr>
              <w:t>休支出</w:t>
            </w:r>
          </w:p>
        </w:tc>
        <w:tc>
          <w:tcPr>
            <w:tcW w:type="dxa" w:w="1413"/>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1"/>
                <w:szCs w:val="21"/>
                <w:rFonts w:ascii="宋体" w:eastAsia="Arial" w:hAnsi="Arial" w:hint="default"/>
              </w:rPr>
              <w:autoSpaceDE w:val="1"/>
              <w:autoSpaceDN w:val="1"/>
            </w:pPr>
            <w:r>
              <w:rPr>
                <w:color w:val="000000"/>
                <w:position w:val="0"/>
                <w:sz w:val="21"/>
                <w:szCs w:val="21"/>
                <w:rFonts w:ascii="宋体" w:eastAsia="宋体" w:hAnsi="宋体" w:hint="default"/>
              </w:rPr>
              <w:t>105960　</w:t>
            </w:r>
          </w:p>
        </w:tc>
        <w:tc>
          <w:tcPr>
            <w:tcW w:type="dxa" w:w="1139"/>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1"/>
                <w:szCs w:val="21"/>
                <w:rFonts w:ascii="宋体" w:eastAsia="Arial" w:hAnsi="Arial" w:hint="default"/>
              </w:rPr>
              <w:autoSpaceDE w:val="1"/>
              <w:autoSpaceDN w:val="1"/>
            </w:pPr>
            <w:r>
              <w:rPr>
                <w:color w:val="000000"/>
                <w:position w:val="0"/>
                <w:sz w:val="21"/>
                <w:szCs w:val="21"/>
                <w:rFonts w:ascii="宋体" w:eastAsia="宋体" w:hAnsi="宋体" w:hint="default"/>
              </w:rPr>
              <w:t>105960　</w:t>
            </w:r>
          </w:p>
        </w:tc>
        <w:tc>
          <w:tcPr>
            <w:tcW w:type="dxa" w:w="1275"/>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984"/>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76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1000100000" w:firstRow="0" w:lastRow="0" w:firstColumn="1" w:lastColumn="0" w:oddVBand="0" w:evenVBand="0" w:oddHBand="1" w:evenHBand="0"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2101102</w:t>
            </w:r>
          </w:p>
        </w:tc>
        <w:tc>
          <w:tcPr>
            <w:tcW w:type="dxa" w:w="281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事业单位医疗</w:t>
            </w:r>
          </w:p>
        </w:tc>
        <w:tc>
          <w:tcPr>
            <w:tcW w:type="dxa" w:w="1413"/>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1"/>
                <w:szCs w:val="21"/>
                <w:rFonts w:ascii="宋体" w:eastAsia="Arial" w:hAnsi="Arial" w:hint="default"/>
              </w:rPr>
              <w:autoSpaceDE w:val="1"/>
              <w:autoSpaceDN w:val="1"/>
            </w:pPr>
            <w:r>
              <w:rPr>
                <w:color w:val="000000"/>
                <w:position w:val="0"/>
                <w:sz w:val="21"/>
                <w:szCs w:val="21"/>
                <w:rFonts w:ascii="宋体" w:eastAsia="宋体" w:hAnsi="宋体" w:hint="default"/>
              </w:rPr>
              <w:t>70700　</w:t>
            </w:r>
          </w:p>
        </w:tc>
        <w:tc>
          <w:tcPr>
            <w:tcW w:type="dxa" w:w="113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1"/>
                <w:szCs w:val="21"/>
                <w:rFonts w:ascii="宋体" w:eastAsia="Arial" w:hAnsi="Arial" w:hint="default"/>
              </w:rPr>
              <w:autoSpaceDE w:val="1"/>
              <w:autoSpaceDN w:val="1"/>
            </w:pPr>
            <w:r>
              <w:rPr>
                <w:color w:val="000000"/>
                <w:position w:val="0"/>
                <w:sz w:val="21"/>
                <w:szCs w:val="21"/>
                <w:rFonts w:ascii="宋体" w:eastAsia="宋体" w:hAnsi="宋体" w:hint="default"/>
              </w:rPr>
              <w:t>70700　</w:t>
            </w:r>
          </w:p>
        </w:tc>
        <w:tc>
          <w:tcPr>
            <w:tcW w:type="dxa" w:w="1275"/>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984"/>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76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1000010000" w:firstRow="0" w:lastRow="0" w:firstColumn="1" w:lastColumn="0" w:oddVBand="0"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2160299　</w:t>
            </w:r>
          </w:p>
        </w:tc>
        <w:tc>
          <w:tcPr>
            <w:tcW w:type="dxa" w:w="2811"/>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其他商业流通事务支出</w:t>
            </w:r>
          </w:p>
        </w:tc>
        <w:tc>
          <w:tcPr>
            <w:tcW w:type="dxa" w:w="1413"/>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1"/>
                <w:szCs w:val="21"/>
                <w:rFonts w:ascii="宋体" w:eastAsia="Arial" w:hAnsi="Arial" w:hint="default"/>
              </w:rPr>
              <w:autoSpaceDE w:val="1"/>
              <w:autoSpaceDN w:val="1"/>
            </w:pPr>
            <w:r>
              <w:rPr>
                <w:color w:val="000000"/>
                <w:position w:val="0"/>
                <w:sz w:val="21"/>
                <w:szCs w:val="21"/>
                <w:rFonts w:ascii="宋体" w:eastAsia="宋体" w:hAnsi="宋体" w:hint="default"/>
              </w:rPr>
              <w:t>2980000　</w:t>
            </w:r>
          </w:p>
        </w:tc>
        <w:tc>
          <w:tcPr>
            <w:tcW w:type="dxa" w:w="1139"/>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1"/>
                <w:szCs w:val="21"/>
                <w:rFonts w:ascii="宋体" w:eastAsia="Arial" w:hAnsi="Arial" w:hint="default"/>
              </w:rPr>
              <w:autoSpaceDE w:val="1"/>
              <w:autoSpaceDN w:val="1"/>
            </w:pPr>
            <w:r>
              <w:rPr>
                <w:color w:val="000000"/>
                <w:position w:val="0"/>
                <w:sz w:val="21"/>
                <w:szCs w:val="21"/>
                <w:rFonts w:ascii="宋体" w:eastAsia="宋体" w:hAnsi="宋体" w:hint="default"/>
              </w:rPr>
              <w:t>2890000　</w:t>
            </w:r>
          </w:p>
        </w:tc>
        <w:tc>
          <w:tcPr>
            <w:tcW w:type="dxa" w:w="1275"/>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984"/>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768"/>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1000100000" w:firstRow="0" w:lastRow="0" w:firstColumn="1" w:lastColumn="0" w:oddVBand="0"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2210201</w:t>
            </w:r>
          </w:p>
        </w:tc>
        <w:tc>
          <w:tcPr>
            <w:tcW w:type="dxa" w:w="2811"/>
            <w:cnfStyle w:val="000000100000" w:firstRow="0" w:lastRow="0" w:firstColumn="0" w:lastColumn="0" w:oddVBand="0"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住房公积金</w:t>
            </w:r>
          </w:p>
        </w:tc>
        <w:tc>
          <w:tcPr>
            <w:tcW w:type="dxa" w:w="1413"/>
            <w:cnfStyle w:val="000000100000" w:firstRow="0" w:lastRow="0" w:firstColumn="0" w:lastColumn="0" w:oddVBand="0"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1"/>
                <w:szCs w:val="21"/>
                <w:rFonts w:ascii="宋体" w:eastAsia="Arial" w:hAnsi="Arial" w:hint="default"/>
              </w:rPr>
              <w:autoSpaceDE w:val="1"/>
              <w:autoSpaceDN w:val="1"/>
            </w:pPr>
            <w:r>
              <w:rPr>
                <w:color w:val="000000"/>
                <w:position w:val="0"/>
                <w:sz w:val="21"/>
                <w:szCs w:val="21"/>
                <w:rFonts w:ascii="宋体" w:eastAsia="宋体" w:hAnsi="宋体" w:hint="default"/>
              </w:rPr>
              <w:t>114500</w:t>
            </w:r>
          </w:p>
        </w:tc>
        <w:tc>
          <w:tcPr>
            <w:tcW w:type="dxa" w:w="1139"/>
            <w:cnfStyle w:val="000000100000" w:firstRow="0" w:lastRow="0" w:firstColumn="0" w:lastColumn="0" w:oddVBand="0"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1"/>
                <w:szCs w:val="21"/>
                <w:rFonts w:ascii="宋体" w:eastAsia="Arial" w:hAnsi="Arial" w:hint="default"/>
              </w:rPr>
              <w:autoSpaceDE w:val="1"/>
              <w:autoSpaceDN w:val="1"/>
            </w:pPr>
            <w:r>
              <w:rPr>
                <w:color w:val="000000"/>
                <w:position w:val="0"/>
                <w:sz w:val="21"/>
                <w:szCs w:val="21"/>
                <w:rFonts w:ascii="宋体" w:eastAsia="宋体" w:hAnsi="宋体" w:hint="default"/>
              </w:rPr>
              <w:t>114500</w:t>
            </w:r>
          </w:p>
        </w:tc>
        <w:tc>
          <w:tcPr>
            <w:tcW w:type="dxa" w:w="1275"/>
            <w:cnfStyle w:val="000000100000" w:firstRow="0" w:lastRow="0" w:firstColumn="0" w:lastColumn="0" w:oddVBand="0"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1984"/>
            <w:cnfStyle w:val="000000100000" w:firstRow="0" w:lastRow="0" w:firstColumn="0" w:lastColumn="0" w:oddVBand="0"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1768"/>
            <w:cnfStyle w:val="000000100000" w:firstRow="0" w:lastRow="0" w:firstColumn="0" w:lastColumn="0" w:oddVBand="0"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1000010000" w:firstRow="0" w:lastRow="0" w:firstColumn="1" w:lastColumn="0" w:oddVBand="0"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2210203</w:t>
            </w:r>
          </w:p>
        </w:tc>
        <w:tc>
          <w:tcPr>
            <w:tcW w:type="dxa" w:w="2811"/>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购房补贴</w:t>
            </w:r>
          </w:p>
        </w:tc>
        <w:tc>
          <w:tcPr>
            <w:tcW w:type="dxa" w:w="1413"/>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1"/>
                <w:szCs w:val="21"/>
                <w:rFonts w:ascii="宋体" w:eastAsia="Arial" w:hAnsi="Arial" w:hint="default"/>
              </w:rPr>
              <w:autoSpaceDE w:val="1"/>
              <w:autoSpaceDN w:val="1"/>
            </w:pPr>
            <w:r>
              <w:rPr>
                <w:color w:val="000000"/>
                <w:position w:val="0"/>
                <w:sz w:val="21"/>
                <w:szCs w:val="21"/>
                <w:rFonts w:ascii="宋体" w:eastAsia="宋体" w:hAnsi="宋体" w:hint="default"/>
              </w:rPr>
              <w:t>56200</w:t>
            </w:r>
          </w:p>
        </w:tc>
        <w:tc>
          <w:tcPr>
            <w:tcW w:type="dxa" w:w="1139"/>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1"/>
                <w:szCs w:val="21"/>
                <w:rFonts w:ascii="宋体" w:eastAsia="Arial" w:hAnsi="Arial" w:hint="default"/>
              </w:rPr>
              <w:autoSpaceDE w:val="1"/>
              <w:autoSpaceDN w:val="1"/>
            </w:pPr>
            <w:r>
              <w:rPr>
                <w:color w:val="000000"/>
                <w:position w:val="0"/>
                <w:sz w:val="21"/>
                <w:szCs w:val="21"/>
                <w:rFonts w:ascii="宋体" w:eastAsia="宋体" w:hAnsi="宋体" w:hint="default"/>
              </w:rPr>
              <w:t>56200</w:t>
            </w:r>
          </w:p>
        </w:tc>
        <w:tc>
          <w:tcPr>
            <w:tcW w:type="dxa" w:w="1275"/>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1984"/>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1768"/>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435"/>
          <w:hidden w:val="0"/>
        </w:trPr>
        <w:tc>
          <w:tcPr>
            <w:tcW w:type="dxa" w:w="14262"/>
            <w:cnfStyle w:val="001000100000" w:firstRow="0" w:lastRow="0" w:firstColumn="1" w:lastColumn="0" w:oddVBand="0" w:evenVBand="0" w:oddHBand="1" w:evenHBand="0" w:firstRowFirstColumn="0" w:firstRowLastColumn="0" w:lastRowFirstColumn="0" w:lastRowLastColumn="0"/>
            <w:vAlign w:val="bottom"/>
            <w:gridSpan w:val="11"/>
            <w:tcBorders>
              <w:bottom w:val="nil" w:color="auto"/>
              <w:left w:val="nil" w:color="auto"/>
              <w:right w:val="nil" w:color="auto"/>
              <w:top w:val="single" w:color="000000" w:sz="8"/>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注：本表反映部门本年度取得的各项收入情况，数据取自财决03表</w:t>
            </w:r>
          </w:p>
        </w:tc>
      </w:tr>
    </w:tbl>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tbl>
      <w:tblID w:val="0"/>
      <w:tblPr>
        <w:tblCellMar>
          <w:left w:w="108" w:type="dxa"/>
          <w:top w:w="0" w:type="dxa"/>
          <w:right w:w="108" w:type="dxa"/>
          <w:bottom w:w="0" w:type="dxa"/>
        </w:tblCellMar>
        <w:tblW w:w="14082" w:type="dxa"/>
        <w:tblInd w:w="88" w:type="dxa"/>
        <w:tblLook w:val="0004A0" w:firstRow="1" w:lastRow="0" w:firstColumn="1" w:lastColumn="0" w:noHBand="0" w:noVBand="1"/>
        <w:tblLayout w:type="fixed"/>
      </w:tblPr>
      <w:tblGrid>
        <w:gridCol w:w="455"/>
        <w:gridCol w:w="455"/>
        <w:gridCol w:w="455"/>
        <w:gridCol w:w="2483"/>
        <w:gridCol w:w="1559"/>
        <w:gridCol w:w="1559"/>
        <w:gridCol w:w="1701"/>
        <w:gridCol w:w="1559"/>
        <w:gridCol w:w="1560"/>
        <w:gridCol w:w="2296"/>
      </w:tblGrid>
      <w:tr>
        <w:trPr>
          <w:cnfStyle w:val="100000000000" w:firstRow="1" w:lastRow="0" w:firstColumn="0" w:lastColumn="0" w:oddVBand="0" w:evenVBand="0" w:oddHBand="0" w:evenHBand="0" w:firstRowFirstColumn="0" w:firstRowLastColumn="0" w:lastRowFirstColumn="0" w:lastRowLastColumn="0"/>
          <w:trHeight w:hRule="atleast" w:val="1215"/>
          <w:hidden w:val="0"/>
        </w:trPr>
        <w:tc>
          <w:tcPr>
            <w:tcW w:type="dxa" w:w="14082"/>
            <w:cnfStyle w:val="101000001000" w:firstRow="1" w:lastRow="0" w:firstColumn="1" w:lastColumn="0" w:oddVBand="0" w:evenVBand="0" w:oddHBand="0" w:evenHBand="0" w:firstRowFirstColumn="1" w:firstRowLastColumn="0" w:lastRowFirstColumn="0" w:lastRowLastColumn="0"/>
            <w:vAlign w:val="bottom"/>
            <w:gridSpan w:val="10"/>
            <w:tcBorders>
              <w:bottom w:val="nil" w:color="auto"/>
              <w:left w:val="nil" w:color="auto"/>
              <w:right w:val="nil" w:color="auto"/>
              <w:top w:val="nil" w:color="auto"/>
            </w:tcBorders>
            <w:shd w:val="clear" w:color="000000"/>
          </w:tcPr>
          <w:p>
            <w:pPr>
              <w:numPr>
                <w:ilvl w:val="0"/>
                <w:numId w:val="0"/>
              </w:numPr>
              <w:jc w:val="center"/>
              <w:spacing w:lineRule="atLeast" w:line="240" w:before="0" w:after="0"/>
              <w:ind w:right="0" w:firstLine="0"/>
              <w:rPr>
                <w:color w:val="000000"/>
                <w:position w:val="0"/>
                <w:sz w:val="44"/>
                <w:szCs w:val="44"/>
                <w:rFonts w:ascii="宋体" w:eastAsia="Arial" w:hAnsi="Arial" w:hint="default"/>
              </w:rPr>
              <w:autoSpaceDE w:val="1"/>
              <w:autoSpaceDN w:val="1"/>
            </w:pPr>
            <w:r>
              <w:rPr>
                <w:b w:val="1"/>
                <w:color w:val="000000"/>
                <w:position w:val="0"/>
                <w:sz w:val="36"/>
                <w:szCs w:val="36"/>
                <w:rFonts w:ascii="宋体" w:eastAsia="宋体" w:hAnsi="宋体" w:hint="default"/>
              </w:rPr>
              <w:t>支出决算表</w:t>
            </w:r>
          </w:p>
        </w:tc>
      </w:tr>
      <w:tr>
        <w:trPr>
          <w:cnfStyle w:val="000000100000" w:firstRow="0" w:lastRow="0" w:firstColumn="0" w:lastColumn="0" w:oddVBand="0" w:evenVBand="0" w:oddHBand="1" w:evenHBand="0" w:firstRowFirstColumn="0" w:firstRowLastColumn="0" w:lastRowFirstColumn="0" w:lastRowLastColumn="0"/>
          <w:trHeight w:hRule="atleast" w:val="300"/>
          <w:hidden w:val="0"/>
        </w:trPr>
        <w:tc>
          <w:tcPr>
            <w:tcW w:type="dxa" w:w="455"/>
            <w:cnfStyle w:val="001000100000" w:firstRow="0" w:lastRow="0" w:firstColumn="1"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455"/>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455"/>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2483"/>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559"/>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559"/>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701"/>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559"/>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560"/>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2296"/>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right"/>
              <w:spacing w:lineRule="atLeast"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公开03表</w:t>
            </w:r>
          </w:p>
        </w:tc>
      </w:tr>
      <w:tr>
        <w:trPr>
          <w:cnfStyle w:val="000000010000" w:firstRow="0" w:lastRow="0" w:firstColumn="0" w:lastColumn="0" w:oddVBand="0" w:evenVBand="0" w:oddHBand="0" w:evenHBand="1" w:firstRowFirstColumn="0" w:firstRowLastColumn="0" w:lastRowFirstColumn="0" w:lastRowLastColumn="0"/>
          <w:trHeight w:hRule="atleast" w:val="315"/>
          <w:hidden w:val="0"/>
        </w:trPr>
        <w:tc>
          <w:tcPr>
            <w:tcW w:type="dxa" w:w="6966"/>
            <w:cnfStyle w:val="001000010000" w:firstRow="0" w:lastRow="0" w:firstColumn="1" w:lastColumn="0" w:oddVBand="0" w:evenVBand="0" w:oddHBand="0" w:evenHBand="1" w:firstRowFirstColumn="0" w:firstRowLastColumn="0" w:lastRowFirstColumn="0" w:lastRowLastColumn="0"/>
            <w:vAlign w:val="bottom"/>
            <w:gridSpan w:val="6"/>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公开部门：宁夏商务厅电子商务和信息中心</w:t>
            </w:r>
          </w:p>
        </w:tc>
        <w:tc>
          <w:tcPr>
            <w:tcW w:type="dxa" w:w="1701"/>
            <w:cnfStyle w:val="000000010000" w:firstRow="0" w:lastRow="0" w:firstColumn="0" w:lastColumn="0" w:oddVBand="0"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559"/>
            <w:cnfStyle w:val="000000010000" w:firstRow="0" w:lastRow="0" w:firstColumn="0" w:lastColumn="0" w:oddVBand="0"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560"/>
            <w:cnfStyle w:val="000000010000" w:firstRow="0" w:lastRow="0" w:firstColumn="0" w:lastColumn="0" w:oddVBand="0"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2296"/>
            <w:cnfStyle w:val="000000010000" w:firstRow="0" w:lastRow="0" w:firstColumn="0" w:lastColumn="0" w:oddVBand="0"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right"/>
              <w:spacing w:lineRule="atLeast"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金额单位：元</w:t>
            </w: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3848"/>
            <w:cnfStyle w:val="001000100000" w:firstRow="0" w:lastRow="0" w:firstColumn="1" w:lastColumn="0" w:oddVBand="0" w:evenVBand="0" w:oddHBand="1" w:evenHBand="0" w:firstRowFirstColumn="0" w:firstRowLastColumn="0" w:lastRowFirstColumn="0" w:lastRowLastColumn="0"/>
            <w:vAlign w:val="center"/>
            <w:gridSpan w:val="4"/>
            <w:tcBorders>
              <w:bottom w:val="single" w:color="000000" w:sz="4"/>
              <w:left w:val="single" w:color="000000" w:sz="8"/>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项目</w:t>
            </w:r>
          </w:p>
        </w:tc>
        <w:tc>
          <w:tcPr>
            <w:tcW w:type="dxa" w:w="1559"/>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本年支出合计</w:t>
            </w:r>
          </w:p>
        </w:tc>
        <w:tc>
          <w:tcPr>
            <w:tcW w:type="dxa" w:w="1559"/>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基本支出</w:t>
            </w:r>
          </w:p>
        </w:tc>
        <w:tc>
          <w:tcPr>
            <w:tcW w:type="dxa" w:w="1701"/>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项目支出</w:t>
            </w:r>
          </w:p>
        </w:tc>
        <w:tc>
          <w:tcPr>
            <w:tcW w:type="dxa" w:w="1559"/>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上缴上级支出</w:t>
            </w:r>
          </w:p>
        </w:tc>
        <w:tc>
          <w:tcPr>
            <w:tcW w:type="dxa" w:w="1560"/>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经营支出</w:t>
            </w:r>
          </w:p>
        </w:tc>
        <w:tc>
          <w:tcPr>
            <w:tcW w:type="dxa" w:w="2296"/>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8"/>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对附属单位补助支出</w:t>
            </w:r>
          </w:p>
        </w:tc>
      </w:tr>
      <w:tr>
        <w:trPr>
          <w:cnfStyle w:val="000000010000" w:firstRow="0" w:lastRow="0" w:firstColumn="0" w:lastColumn="0" w:oddVBand="0" w:evenVBand="0" w:oddHBand="0" w:evenHBand="1" w:firstRowFirstColumn="0" w:firstRowLastColumn="0" w:lastRowFirstColumn="0" w:lastRowLastColumn="0"/>
          <w:trHeight w:hRule="atleast" w:val="321"/>
          <w:hidden w:val="0"/>
        </w:trPr>
        <w:tc>
          <w:tcPr>
            <w:tcW w:type="dxa" w:w="1365"/>
            <w:cnfStyle w:val="001000010000" w:firstRow="0" w:lastRow="0" w:firstColumn="1" w:lastColumn="0" w:oddVBand="0" w:evenVBand="0" w:oddHBand="0" w:evenHBand="1"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功能分类科</w:t>
            </w:r>
            <w:r>
              <w:rPr>
                <w:color w:val="000000"/>
                <w:position w:val="0"/>
                <w:sz w:val="22"/>
                <w:szCs w:val="22"/>
                <w:rFonts w:ascii="宋体" w:eastAsia="宋体" w:hAnsi="宋体" w:hint="default"/>
              </w:rPr>
              <w:t>目编码</w:t>
            </w:r>
          </w:p>
        </w:tc>
        <w:tc>
          <w:tcPr>
            <w:tcW w:type="dxa" w:w="2483"/>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科目名称</w:t>
            </w:r>
          </w:p>
        </w:tc>
        <w:tc>
          <w:tcPr>
            <w:tcW w:type="dxa" w:w="1559"/>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1559"/>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1701"/>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1559"/>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1560"/>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2296"/>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8"/>
              <w:top w:val="single" w:color="000000" w:sz="8"/>
            </w:tcBorders>
            <w:shd w:val="clear" w:color="000000"/>
          </w:tcP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455"/>
            <w:cnfStyle w:val="001000100000" w:firstRow="0" w:lastRow="0" w:firstColumn="1" w:lastColumn="0" w:oddVBand="0" w:evenVBand="0" w:oddHBand="1" w:evenHBand="0" w:firstRowFirstColumn="0" w:firstRowLastColumn="0" w:lastRowFirstColumn="0" w:lastRowLastColumn="0"/>
            <w:vAlign w:val="center"/>
            <w:vMerge w:val="restart"/>
            <w:tcBorders>
              <w:bottom w:val="single" w:color="000000" w:sz="4"/>
              <w:left w:val="single" w:color="000000" w:sz="8"/>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类</w:t>
            </w:r>
          </w:p>
        </w:tc>
        <w:tc>
          <w:tcPr>
            <w:tcW w:type="dxa" w:w="455"/>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款</w:t>
            </w:r>
          </w:p>
        </w:tc>
        <w:tc>
          <w:tcPr>
            <w:tcW w:type="dxa" w:w="455"/>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w:t>
            </w:r>
          </w:p>
        </w:tc>
        <w:tc>
          <w:tcPr>
            <w:tcW w:type="dxa" w:w="2483"/>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栏次</w:t>
            </w:r>
          </w:p>
        </w:tc>
        <w:tc>
          <w:tcPr>
            <w:tcW w:type="dxa" w:w="155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w:t>
            </w:r>
          </w:p>
        </w:tc>
        <w:tc>
          <w:tcPr>
            <w:tcW w:type="dxa" w:w="155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w:t>
            </w:r>
          </w:p>
        </w:tc>
        <w:tc>
          <w:tcPr>
            <w:tcW w:type="dxa" w:w="1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3</w:t>
            </w:r>
          </w:p>
        </w:tc>
        <w:tc>
          <w:tcPr>
            <w:tcW w:type="dxa" w:w="155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4</w:t>
            </w:r>
          </w:p>
        </w:tc>
        <w:tc>
          <w:tcPr>
            <w:tcW w:type="dxa" w:w="1560"/>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w:t>
            </w:r>
          </w:p>
        </w:tc>
        <w:tc>
          <w:tcPr>
            <w:tcW w:type="dxa" w:w="229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6</w:t>
            </w:r>
          </w:p>
        </w:tc>
      </w:tr>
      <w:tr>
        <w:trPr>
          <w:cnfStyle w:val="000000010000" w:firstRow="0" w:lastRow="0" w:firstColumn="0" w:lastColumn="0" w:oddVBand="0" w:evenVBand="0" w:oddHBand="0" w:evenHBand="1" w:firstRowFirstColumn="0" w:firstRowLastColumn="0" w:lastRowFirstColumn="0" w:lastRowLastColumn="0"/>
          <w:trHeight w:hRule="atleast" w:val="521"/>
          <w:hidden w:val="0"/>
        </w:trPr>
        <w:tc>
          <w:tcPr>
            <w:tcW w:type="dxa" w:w="455"/>
            <w:cnfStyle w:val="001000100000" w:firstRow="0" w:lastRow="0" w:firstColumn="1" w:lastColumn="0" w:oddVBand="0" w:evenVBand="0" w:oddHBand="1" w:evenHBand="0" w:firstRowFirstColumn="0" w:firstRowLastColumn="0" w:lastRowFirstColumn="0" w:lastRowLastColumn="0"/>
            <w:vAlign w:val="center"/>
            <w:vMerge/>
            <w:tcBorders>
              <w:bottom w:val="single" w:color="000000" w:sz="4"/>
              <w:left w:val="single" w:color="000000" w:sz="8"/>
              <w:right w:val="single" w:color="000000" w:sz="4"/>
              <w:top w:val="nil" w:color="auto"/>
            </w:tcBorders>
            <w:shd w:val="clear" w:color="000000"/>
          </w:tcPr>
          <w:p/>
        </w:tc>
        <w:tc>
          <w:tcPr>
            <w:tcW w:type="dxa" w:w="455"/>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nil" w:color="auto"/>
            </w:tcBorders>
            <w:shd w:val="clear" w:color="000000"/>
          </w:tcPr>
          <w:p/>
        </w:tc>
        <w:tc>
          <w:tcPr>
            <w:tcW w:type="dxa" w:w="455"/>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nil" w:color="auto"/>
            </w:tcBorders>
            <w:shd w:val="clear" w:color="000000"/>
          </w:tcPr>
          <w:p/>
        </w:tc>
        <w:tc>
          <w:tcPr>
            <w:tcW w:type="dxa" w:w="2483"/>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合计</w:t>
            </w:r>
          </w:p>
        </w:tc>
        <w:tc>
          <w:tcPr>
            <w:tcW w:type="dxa" w:w="1559"/>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3689165.71</w:t>
            </w:r>
          </w:p>
        </w:tc>
        <w:tc>
          <w:tcPr>
            <w:tcW w:type="dxa" w:w="1559"/>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2368483.98　</w:t>
            </w:r>
          </w:p>
        </w:tc>
        <w:tc>
          <w:tcPr>
            <w:tcW w:type="dxa" w:w="1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1320681.73　</w:t>
            </w:r>
          </w:p>
        </w:tc>
        <w:tc>
          <w:tcPr>
            <w:tcW w:type="dxa" w:w="1559"/>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60"/>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29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trHeight w:hRule="atleast" w:val="596"/>
          <w:hidden w:val="0"/>
        </w:trPr>
        <w:tc>
          <w:tcPr>
            <w:tcW w:type="dxa" w:w="1365"/>
            <w:cnfStyle w:val="001000100000" w:firstRow="0" w:lastRow="0" w:firstColumn="1" w:lastColumn="0" w:oddVBand="0" w:evenVBand="0" w:oddHBand="1" w:evenHBand="0"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2011302</w:t>
            </w:r>
          </w:p>
        </w:tc>
        <w:tc>
          <w:tcPr>
            <w:tcW w:type="dxa" w:w="2483"/>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一般行政管理事务</w:t>
            </w:r>
          </w:p>
        </w:tc>
        <w:tc>
          <w:tcPr>
            <w:tcW w:type="dxa" w:w="155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500683.13　</w:t>
            </w:r>
          </w:p>
        </w:tc>
        <w:tc>
          <w:tcPr>
            <w:tcW w:type="dxa" w:w="155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500683.13　</w:t>
            </w:r>
          </w:p>
        </w:tc>
        <w:tc>
          <w:tcPr>
            <w:tcW w:type="dxa" w:w="155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60"/>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29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atleast" w:val="520"/>
          <w:hidden w:val="0"/>
        </w:trPr>
        <w:tc>
          <w:tcPr>
            <w:tcW w:type="dxa" w:w="1365"/>
            <w:cnfStyle w:val="001000010000" w:firstRow="0" w:lastRow="0" w:firstColumn="1" w:lastColumn="0" w:oddVBand="0" w:evenVBand="0" w:oddHBand="0" w:evenHBand="1"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2011350</w:t>
            </w:r>
          </w:p>
        </w:tc>
        <w:tc>
          <w:tcPr>
            <w:tcW w:type="dxa" w:w="2483"/>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事业运行</w:t>
            </w:r>
          </w:p>
        </w:tc>
        <w:tc>
          <w:tcPr>
            <w:tcW w:type="dxa" w:w="1559"/>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1844323.98</w:t>
            </w:r>
          </w:p>
        </w:tc>
        <w:tc>
          <w:tcPr>
            <w:tcW w:type="dxa" w:w="1559"/>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1844323.98</w:t>
            </w:r>
          </w:p>
        </w:tc>
        <w:tc>
          <w:tcPr>
            <w:tcW w:type="dxa" w:w="1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1559"/>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1560"/>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229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65"/>
            <w:cnfStyle w:val="001000100000" w:firstRow="0" w:lastRow="0" w:firstColumn="1" w:lastColumn="0" w:oddVBand="0" w:evenVBand="0" w:oddHBand="1" w:evenHBand="0"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2080505</w:t>
            </w:r>
          </w:p>
        </w:tc>
        <w:tc>
          <w:tcPr>
            <w:tcW w:type="dxa" w:w="2483"/>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机关事业单位养老保</w:t>
            </w:r>
            <w:r>
              <w:rPr>
                <w:color w:val="000000"/>
                <w:position w:val="0"/>
                <w:sz w:val="22"/>
                <w:szCs w:val="22"/>
                <w:rFonts w:ascii="宋体" w:eastAsia="宋体" w:hAnsi="宋体" w:hint="default"/>
              </w:rPr>
              <w:t>险缴费支出</w:t>
            </w:r>
          </w:p>
        </w:tc>
        <w:tc>
          <w:tcPr>
            <w:tcW w:type="dxa" w:w="155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176800</w:t>
            </w:r>
          </w:p>
        </w:tc>
        <w:tc>
          <w:tcPr>
            <w:tcW w:type="dxa" w:w="155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176800</w:t>
            </w:r>
          </w:p>
        </w:tc>
        <w:tc>
          <w:tcPr>
            <w:tcW w:type="dxa" w:w="1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155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1560"/>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229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65"/>
            <w:cnfStyle w:val="001000010000" w:firstRow="0" w:lastRow="0" w:firstColumn="1" w:lastColumn="0" w:oddVBand="0" w:evenVBand="0" w:oddHBand="0" w:evenHBand="1"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5080599</w:t>
            </w:r>
          </w:p>
        </w:tc>
        <w:tc>
          <w:tcPr>
            <w:tcW w:type="dxa" w:w="2483"/>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其他行政事业单位离</w:t>
            </w:r>
            <w:r>
              <w:rPr>
                <w:color w:val="000000"/>
                <w:position w:val="0"/>
                <w:sz w:val="22"/>
                <w:szCs w:val="22"/>
                <w:rFonts w:ascii="宋体" w:eastAsia="宋体" w:hAnsi="宋体" w:hint="default"/>
              </w:rPr>
              <w:t>退休支出</w:t>
            </w:r>
          </w:p>
        </w:tc>
        <w:tc>
          <w:tcPr>
            <w:tcW w:type="dxa" w:w="1559"/>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105960</w:t>
            </w:r>
          </w:p>
        </w:tc>
        <w:tc>
          <w:tcPr>
            <w:tcW w:type="dxa" w:w="1559"/>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105960</w:t>
            </w:r>
          </w:p>
        </w:tc>
        <w:tc>
          <w:tcPr>
            <w:tcW w:type="dxa" w:w="1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1559"/>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1560"/>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229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570"/>
          <w:hidden w:val="0"/>
        </w:trPr>
        <w:tc>
          <w:tcPr>
            <w:tcW w:type="dxa" w:w="1365"/>
            <w:cnfStyle w:val="001000100000" w:firstRow="0" w:lastRow="0" w:firstColumn="1" w:lastColumn="0" w:oddVBand="0" w:evenVBand="0" w:oddHBand="1" w:evenHBand="0"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2101102</w:t>
            </w:r>
          </w:p>
        </w:tc>
        <w:tc>
          <w:tcPr>
            <w:tcW w:type="dxa" w:w="2483"/>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事业单位医疗</w:t>
            </w:r>
          </w:p>
        </w:tc>
        <w:tc>
          <w:tcPr>
            <w:tcW w:type="dxa" w:w="155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70700　</w:t>
            </w:r>
          </w:p>
        </w:tc>
        <w:tc>
          <w:tcPr>
            <w:tcW w:type="dxa" w:w="155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70700　</w:t>
            </w:r>
          </w:p>
        </w:tc>
        <w:tc>
          <w:tcPr>
            <w:tcW w:type="dxa" w:w="1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5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60"/>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29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65"/>
            <w:cnfStyle w:val="001000010000" w:firstRow="0" w:lastRow="0" w:firstColumn="1" w:lastColumn="0" w:oddVBand="0" w:evenVBand="0" w:oddHBand="0" w:evenHBand="1"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2160299　</w:t>
            </w:r>
          </w:p>
        </w:tc>
        <w:tc>
          <w:tcPr>
            <w:tcW w:type="dxa" w:w="2483"/>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其他商业流通事务支</w:t>
            </w:r>
            <w:r>
              <w:rPr>
                <w:color w:val="000000"/>
                <w:position w:val="0"/>
                <w:sz w:val="22"/>
                <w:szCs w:val="22"/>
                <w:rFonts w:ascii="宋体" w:eastAsia="宋体" w:hAnsi="宋体" w:hint="default"/>
              </w:rPr>
              <w:t>出</w:t>
            </w:r>
          </w:p>
        </w:tc>
        <w:tc>
          <w:tcPr>
            <w:tcW w:type="dxa" w:w="1559"/>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819998.60　</w:t>
            </w:r>
          </w:p>
        </w:tc>
        <w:tc>
          <w:tcPr>
            <w:tcW w:type="dxa" w:w="1559"/>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819998.60　</w:t>
            </w:r>
          </w:p>
        </w:tc>
        <w:tc>
          <w:tcPr>
            <w:tcW w:type="dxa" w:w="1559"/>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60"/>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29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trHeight w:hRule="atleast" w:val="552"/>
          <w:hidden w:val="0"/>
        </w:trPr>
        <w:tc>
          <w:tcPr>
            <w:tcW w:type="dxa" w:w="1365"/>
            <w:cnfStyle w:val="001000100000" w:firstRow="0" w:lastRow="0" w:firstColumn="1" w:lastColumn="0" w:oddVBand="0" w:evenVBand="0" w:oddHBand="1" w:evenHBand="0"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2210201</w:t>
            </w:r>
          </w:p>
        </w:tc>
        <w:tc>
          <w:tcPr>
            <w:tcW w:type="dxa" w:w="2483"/>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住房公积金</w:t>
            </w:r>
          </w:p>
        </w:tc>
        <w:tc>
          <w:tcPr>
            <w:tcW w:type="dxa" w:w="155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114500　</w:t>
            </w:r>
          </w:p>
        </w:tc>
        <w:tc>
          <w:tcPr>
            <w:tcW w:type="dxa" w:w="155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114500　</w:t>
            </w:r>
          </w:p>
        </w:tc>
        <w:tc>
          <w:tcPr>
            <w:tcW w:type="dxa" w:w="1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59"/>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60"/>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29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atleast" w:val="574"/>
          <w:hidden w:val="0"/>
        </w:trPr>
        <w:tc>
          <w:tcPr>
            <w:tcW w:type="dxa" w:w="1365"/>
            <w:cnfStyle w:val="001000010000" w:firstRow="0" w:lastRow="0" w:firstColumn="1" w:lastColumn="0" w:oddVBand="0" w:evenVBand="0" w:oddHBand="0" w:evenHBand="1"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2210203</w:t>
            </w:r>
          </w:p>
        </w:tc>
        <w:tc>
          <w:tcPr>
            <w:tcW w:type="dxa" w:w="2483"/>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购房补贴</w:t>
            </w:r>
          </w:p>
        </w:tc>
        <w:tc>
          <w:tcPr>
            <w:tcW w:type="dxa" w:w="1559"/>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56200　</w:t>
            </w:r>
          </w:p>
        </w:tc>
        <w:tc>
          <w:tcPr>
            <w:tcW w:type="dxa" w:w="1559"/>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56200　</w:t>
            </w:r>
          </w:p>
        </w:tc>
        <w:tc>
          <w:tcPr>
            <w:tcW w:type="dxa" w:w="1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59"/>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60"/>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29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65"/>
            <w:cnfStyle w:val="001000100000" w:firstRow="0" w:lastRow="0" w:firstColumn="1" w:lastColumn="0" w:oddVBand="0"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483"/>
            <w:cnfStyle w:val="000000100000" w:firstRow="0" w:lastRow="0" w:firstColumn="0" w:lastColumn="0" w:oddVBand="0"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59"/>
            <w:cnfStyle w:val="000000100000" w:firstRow="0" w:lastRow="0" w:firstColumn="0" w:lastColumn="0" w:oddVBand="0"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59"/>
            <w:cnfStyle w:val="000000100000" w:firstRow="0" w:lastRow="0" w:firstColumn="0" w:lastColumn="0" w:oddVBand="0"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701"/>
            <w:cnfStyle w:val="000000100000" w:firstRow="0" w:lastRow="0" w:firstColumn="0" w:lastColumn="0" w:oddVBand="0"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59"/>
            <w:cnfStyle w:val="000000100000" w:firstRow="0" w:lastRow="0" w:firstColumn="0" w:lastColumn="0" w:oddVBand="0"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60"/>
            <w:cnfStyle w:val="000000100000" w:firstRow="0" w:lastRow="0" w:firstColumn="0" w:lastColumn="0" w:oddVBand="0"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296"/>
            <w:cnfStyle w:val="000000100000" w:firstRow="0" w:lastRow="0" w:firstColumn="0" w:lastColumn="0" w:oddVBand="0"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atleast" w:val="510"/>
          <w:hidden w:val="0"/>
        </w:trPr>
        <w:tc>
          <w:tcPr>
            <w:tcW w:type="dxa" w:w="14082"/>
            <w:cnfStyle w:val="001000010000" w:firstRow="0" w:lastRow="0" w:firstColumn="1" w:lastColumn="0" w:oddVBand="0" w:evenVBand="0" w:oddHBand="0" w:evenHBand="1" w:firstRowFirstColumn="0" w:firstRowLastColumn="0" w:lastRowFirstColumn="0" w:lastRowLastColumn="0"/>
            <w:vAlign w:val="bottom"/>
            <w:gridSpan w:val="10"/>
            <w:tcBorders>
              <w:bottom w:val="nil" w:color="auto"/>
              <w:left w:val="nil" w:color="auto"/>
              <w:right w:val="nil" w:color="auto"/>
              <w:top w:val="single" w:color="000000" w:sz="8"/>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注：本表反映部门本年度各项支出情况，数据取自财决04表</w:t>
            </w:r>
          </w:p>
        </w:tc>
      </w:tr>
    </w:tbl>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tbl>
      <w:tblID w:val="0"/>
      <w:tblPr>
        <w:tblCellMar>
          <w:left w:w="108" w:type="dxa"/>
          <w:top w:w="0" w:type="dxa"/>
          <w:right w:w="108" w:type="dxa"/>
          <w:bottom w:w="0" w:type="dxa"/>
        </w:tblCellMar>
        <w:tblW w:w="14820" w:type="dxa"/>
        <w:jc w:val="center"/>
        <w:tblLook w:val="0004A0" w:firstRow="1" w:lastRow="0" w:firstColumn="1" w:lastColumn="0" w:noHBand="0" w:noVBand="1"/>
        <w:tblLayout w:type="fixed"/>
      </w:tblPr>
      <w:tblGrid>
        <w:gridCol w:w="3163"/>
        <w:gridCol w:w="661"/>
        <w:gridCol w:w="540"/>
        <w:gridCol w:w="518"/>
        <w:gridCol w:w="241"/>
        <w:gridCol w:w="3075"/>
        <w:gridCol w:w="709"/>
        <w:gridCol w:w="744"/>
        <w:gridCol w:w="845"/>
        <w:gridCol w:w="703"/>
        <w:gridCol w:w="694"/>
        <w:gridCol w:w="729"/>
        <w:gridCol w:w="280"/>
        <w:gridCol w:w="1918"/>
      </w:tblGrid>
      <w:tr>
        <w:trPr>
          <w:trHeight w:hRule="atleast" w:val="597"/>
          <w:hidden w:val="0"/>
        </w:trPr>
        <w:tc>
          <w:tcPr>
            <w:tcW w:type="dxa" w:w="14820"/>
            <w:vAlign w:val="bottom"/>
            <w:gridSpan w:val="14"/>
            <w:tcBorders>
              <w:bottom w:val="nil" w:color="auto"/>
              <w:left w:val="nil" w:color="auto"/>
              <w:right w:val="nil" w:color="auto"/>
              <w:top w:val="nil" w:color="auto"/>
            </w:tcBorders>
            <w:shd w:val="clear" w:color="000000"/>
          </w:tcPr>
          <w:p>
            <w:pPr>
              <w:numPr>
                <w:ilvl w:val="0"/>
                <w:numId w:val="0"/>
              </w:numPr>
              <w:jc w:val="center"/>
              <w:spacing w:lineRule="atLeast" w:line="240" w:before="0" w:after="0"/>
              <w:ind w:right="0" w:firstLine="0"/>
              <w:rPr>
                <w:color w:val="000000"/>
                <w:position w:val="0"/>
                <w:sz w:val="40"/>
                <w:szCs w:val="40"/>
                <w:rFonts w:ascii="宋体" w:eastAsia="Arial" w:hAnsi="Arial" w:hint="default"/>
              </w:rPr>
              <w:autoSpaceDE w:val="1"/>
              <w:autoSpaceDN w:val="1"/>
            </w:pPr>
            <w:r>
              <w:rPr>
                <w:b w:val="1"/>
                <w:color w:val="000000"/>
                <w:position w:val="0"/>
                <w:sz w:val="36"/>
                <w:szCs w:val="36"/>
                <w:rFonts w:ascii="宋体" w:eastAsia="宋体" w:hAnsi="宋体" w:hint="default"/>
              </w:rPr>
              <w:t>财政拨款收入支出决算总表</w:t>
            </w:r>
          </w:p>
        </w:tc>
      </w:tr>
      <w:tr>
        <w:trPr>
          <w:trHeight w:hRule="exact" w:val="272"/>
          <w:hidden w:val="0"/>
        </w:trPr>
        <w:tc>
          <w:tcPr>
            <w:tcW w:type="dxa" w:w="4364"/>
            <w:vAlign w:val="bottom"/>
            <w:gridSpan w:val="3"/>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Arial" w:eastAsia="Arial" w:hAnsi="Arial" w:hint="default"/>
              </w:rPr>
              <w:autoSpaceDE w:val="1"/>
              <w:autoSpaceDN w:val="1"/>
            </w:pPr>
          </w:p>
        </w:tc>
        <w:tc>
          <w:tcPr>
            <w:tcW w:type="dxa" w:w="518"/>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Arial" w:eastAsia="Arial" w:hAnsi="Arial" w:hint="default"/>
              </w:rPr>
              <w:autoSpaceDE w:val="1"/>
              <w:autoSpaceDN w:val="1"/>
            </w:pPr>
          </w:p>
        </w:tc>
        <w:tc>
          <w:tcPr>
            <w:tcW w:type="dxa" w:w="241"/>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Arial" w:eastAsia="Arial" w:hAnsi="Arial" w:hint="default"/>
              </w:rPr>
              <w:autoSpaceDE w:val="1"/>
              <w:autoSpaceDN w:val="1"/>
            </w:pPr>
          </w:p>
        </w:tc>
        <w:tc>
          <w:tcPr>
            <w:tcW w:type="dxa" w:w="4528"/>
            <w:vAlign w:val="bottom"/>
            <w:gridSpan w:val="3"/>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Arial" w:eastAsia="Arial" w:hAnsi="Arial" w:hint="default"/>
              </w:rPr>
              <w:autoSpaceDE w:val="1"/>
              <w:autoSpaceDN w:val="1"/>
            </w:pPr>
          </w:p>
        </w:tc>
        <w:tc>
          <w:tcPr>
            <w:tcW w:type="dxa" w:w="1548"/>
            <w:vAlign w:val="bottom"/>
            <w:gridSpan w:val="2"/>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Arial" w:eastAsia="Arial" w:hAnsi="Arial" w:hint="default"/>
              </w:rPr>
              <w:autoSpaceDE w:val="1"/>
              <w:autoSpaceDN w:val="1"/>
            </w:pPr>
          </w:p>
        </w:tc>
        <w:tc>
          <w:tcPr>
            <w:tcW w:type="dxa" w:w="694"/>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Arial" w:eastAsia="Arial" w:hAnsi="Arial" w:hint="default"/>
              </w:rPr>
              <w:autoSpaceDE w:val="1"/>
              <w:autoSpaceDN w:val="1"/>
            </w:pPr>
          </w:p>
        </w:tc>
        <w:tc>
          <w:tcPr>
            <w:tcW w:type="dxa" w:w="1009"/>
            <w:vAlign w:val="bottom"/>
            <w:gridSpan w:val="2"/>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Arial" w:eastAsia="Arial" w:hAnsi="Arial" w:hint="default"/>
              </w:rPr>
              <w:autoSpaceDE w:val="1"/>
              <w:autoSpaceDN w:val="1"/>
            </w:pPr>
          </w:p>
        </w:tc>
        <w:tc>
          <w:tcPr>
            <w:tcW w:type="dxa" w:w="1918"/>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36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公开04表</w:t>
            </w:r>
          </w:p>
        </w:tc>
      </w:tr>
      <w:tr>
        <w:trPr>
          <w:trHeight w:hRule="exact" w:val="272"/>
          <w:hidden w:val="0"/>
        </w:trPr>
        <w:tc>
          <w:tcPr>
            <w:tcW w:type="dxa" w:w="4364"/>
            <w:vAlign w:val="bottom"/>
            <w:gridSpan w:val="3"/>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公开部门：</w:t>
            </w:r>
            <w:r>
              <w:rPr>
                <w:color w:val="000000"/>
                <w:position w:val="0"/>
                <w:sz w:val="24"/>
                <w:szCs w:val="24"/>
                <w:rFonts w:ascii="宋体" w:eastAsia="宋体" w:hAnsi="宋体" w:hint="default"/>
              </w:rPr>
              <w:t>宁夏商务厅电子商务和信息中</w:t>
            </w:r>
            <w:r>
              <w:rPr>
                <w:color w:val="000000"/>
                <w:position w:val="0"/>
                <w:sz w:val="24"/>
                <w:szCs w:val="24"/>
                <w:rFonts w:ascii="宋体" w:eastAsia="宋体" w:hAnsi="宋体" w:hint="default"/>
              </w:rPr>
              <w:t>心</w:t>
            </w:r>
          </w:p>
        </w:tc>
        <w:tc>
          <w:tcPr>
            <w:tcW w:type="dxa" w:w="518"/>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Arial" w:eastAsia="Arial" w:hAnsi="Arial" w:hint="default"/>
              </w:rPr>
              <w:autoSpaceDE w:val="1"/>
              <w:autoSpaceDN w:val="1"/>
            </w:pPr>
          </w:p>
        </w:tc>
        <w:tc>
          <w:tcPr>
            <w:tcW w:type="dxa" w:w="241"/>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Arial" w:eastAsia="Arial" w:hAnsi="Arial" w:hint="default"/>
              </w:rPr>
              <w:autoSpaceDE w:val="1"/>
              <w:autoSpaceDN w:val="1"/>
            </w:pPr>
          </w:p>
        </w:tc>
        <w:tc>
          <w:tcPr>
            <w:tcW w:type="dxa" w:w="4528"/>
            <w:vAlign w:val="bottom"/>
            <w:gridSpan w:val="3"/>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Arial" w:eastAsia="Arial" w:hAnsi="Arial" w:hint="default"/>
              </w:rPr>
              <w:autoSpaceDE w:val="1"/>
              <w:autoSpaceDN w:val="1"/>
            </w:pPr>
          </w:p>
        </w:tc>
        <w:tc>
          <w:tcPr>
            <w:tcW w:type="dxa" w:w="1548"/>
            <w:vAlign w:val="bottom"/>
            <w:gridSpan w:val="2"/>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Arial" w:eastAsia="Arial" w:hAnsi="Arial" w:hint="default"/>
              </w:rPr>
              <w:autoSpaceDE w:val="1"/>
              <w:autoSpaceDN w:val="1"/>
            </w:pPr>
          </w:p>
        </w:tc>
        <w:tc>
          <w:tcPr>
            <w:tcW w:type="dxa" w:w="694"/>
            <w:vAlign w:val="bottom"/>
            <w:tcBorders>
              <w:bottom w:val="nil" w:color="auto"/>
              <w:left w:val="nil" w:color="auto"/>
              <w:right w:val="nil" w:color="auto"/>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p>
        </w:tc>
        <w:tc>
          <w:tcPr>
            <w:tcW w:type="dxa" w:w="1009"/>
            <w:vAlign w:val="bottom"/>
            <w:gridSpan w:val="2"/>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Arial" w:eastAsia="Arial" w:hAnsi="Arial" w:hint="default"/>
              </w:rPr>
              <w:autoSpaceDE w:val="1"/>
              <w:autoSpaceDN w:val="1"/>
            </w:pPr>
          </w:p>
        </w:tc>
        <w:tc>
          <w:tcPr>
            <w:tcW w:type="dxa" w:w="1918"/>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27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金额单位：元</w:t>
            </w:r>
          </w:p>
        </w:tc>
      </w:tr>
      <w:tr>
        <w:trPr>
          <w:trHeight w:hRule="exact" w:val="272"/>
          <w:hidden w:val="0"/>
        </w:trPr>
        <w:tc>
          <w:tcPr>
            <w:tcW w:type="dxa" w:w="5123"/>
            <w:vAlign w:val="center"/>
            <w:gridSpan w:val="5"/>
            <w:tcBorders>
              <w:bottom w:val="single" w:color="000000" w:sz="4"/>
              <w:left w:val="single" w:color="000000" w:sz="8"/>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收     入</w:t>
            </w:r>
          </w:p>
        </w:tc>
        <w:tc>
          <w:tcPr>
            <w:tcW w:type="dxa" w:w="9697"/>
            <w:vAlign w:val="center"/>
            <w:gridSpan w:val="9"/>
            <w:tcBorders>
              <w:bottom w:val="single" w:color="000000" w:sz="4"/>
              <w:left w:val="nil" w:color="auto"/>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支     出</w:t>
            </w:r>
          </w:p>
        </w:tc>
      </w:tr>
      <w:tr>
        <w:trPr>
          <w:trHeight w:hRule="exact" w:val="272"/>
          <w:hidden w:val="0"/>
        </w:trPr>
        <w:tc>
          <w:tcPr>
            <w:tcW w:type="dxa" w:w="3163"/>
            <w:vAlign w:val="center"/>
            <w:vMerge w:val="restart"/>
            <w:tcBorders>
              <w:bottom w:val="single" w:color="000000" w:sz="4"/>
              <w:left w:val="single" w:color="000000" w:sz="8"/>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项    目</w:t>
            </w:r>
          </w:p>
        </w:tc>
        <w:tc>
          <w:tcPr>
            <w:tcW w:type="dxa" w:w="661"/>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行次</w:t>
            </w:r>
          </w:p>
        </w:tc>
        <w:tc>
          <w:tcPr>
            <w:tcW w:type="dxa" w:w="1299"/>
            <w:vAlign w:val="center"/>
            <w:gridSpan w:val="3"/>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决算数</w:t>
            </w:r>
          </w:p>
        </w:tc>
        <w:tc>
          <w:tcPr>
            <w:tcW w:type="dxa" w:w="3075"/>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项  目(按功能分类)</w:t>
            </w:r>
          </w:p>
        </w:tc>
        <w:tc>
          <w:tcPr>
            <w:tcW w:type="dxa" w:w="709"/>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行次</w:t>
            </w:r>
          </w:p>
        </w:tc>
        <w:tc>
          <w:tcPr>
            <w:tcW w:type="dxa" w:w="5913"/>
            <w:vAlign w:val="center"/>
            <w:gridSpan w:val="7"/>
            <w:tcBorders>
              <w:bottom w:val="single" w:color="000000" w:sz="4"/>
              <w:left w:val="nil" w:color="auto"/>
              <w:right w:val="single" w:color="000000" w:sz="4"/>
              <w:top w:val="single" w:color="000000" w:sz="4"/>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决算数</w:t>
            </w:r>
          </w:p>
        </w:tc>
      </w:tr>
      <w:tr>
        <w:trPr>
          <w:trHeight w:hRule="exact" w:val="272"/>
          <w:hidden w:val="0"/>
        </w:trPr>
        <w:tc>
          <w:tcPr>
            <w:tcW w:type="dxa" w:w="3163"/>
            <w:vAlign w:val="center"/>
            <w:vMerge/>
            <w:tcBorders>
              <w:bottom w:val="single" w:color="000000" w:sz="4"/>
              <w:left w:val="single" w:color="000000" w:sz="8"/>
              <w:right w:val="single" w:color="000000" w:sz="4"/>
              <w:top w:val="nil" w:color="auto"/>
            </w:tcBorders>
            <w:shd w:val="clear" w:color="000000"/>
          </w:tcPr>
          <w:p/>
        </w:tc>
        <w:tc>
          <w:tcPr>
            <w:tcW w:type="dxa" w:w="661"/>
            <w:vAlign w:val="center"/>
            <w:vMerge/>
            <w:tcBorders>
              <w:bottom w:val="single" w:color="000000" w:sz="4"/>
              <w:left w:val="nil" w:color="auto"/>
              <w:right w:val="single" w:color="000000" w:sz="4"/>
              <w:top w:val="nil" w:color="auto"/>
            </w:tcBorders>
            <w:shd w:val="clear" w:color="000000"/>
          </w:tcPr>
          <w:p/>
        </w:tc>
        <w:tc>
          <w:tcPr>
            <w:tcW w:type="dxa" w:w="1299"/>
            <w:vAlign w:val="center"/>
            <w:gridSpan w:val="3"/>
            <w:vMerge/>
            <w:tcBorders>
              <w:bottom w:val="single" w:color="000000" w:sz="4"/>
              <w:left w:val="nil" w:color="auto"/>
              <w:right w:val="single" w:color="000000" w:sz="4"/>
              <w:top w:val="nil" w:color="auto"/>
            </w:tcBorders>
            <w:shd w:val="clear" w:color="000000"/>
          </w:tcPr>
          <w:p/>
        </w:tc>
        <w:tc>
          <w:tcPr>
            <w:tcW w:type="dxa" w:w="3075"/>
            <w:vAlign w:val="center"/>
            <w:vMerge/>
            <w:tcBorders>
              <w:bottom w:val="single" w:color="000000" w:sz="4"/>
              <w:left w:val="nil" w:color="auto"/>
              <w:right w:val="single" w:color="000000" w:sz="4"/>
              <w:top w:val="nil" w:color="auto"/>
            </w:tcBorders>
            <w:shd w:val="clear" w:color="000000"/>
          </w:tcPr>
          <w:p/>
        </w:tc>
        <w:tc>
          <w:tcPr>
            <w:tcW w:type="dxa" w:w="709"/>
            <w:vAlign w:val="center"/>
            <w:vMerge/>
            <w:tcBorders>
              <w:bottom w:val="single" w:color="000000" w:sz="4"/>
              <w:left w:val="nil" w:color="auto"/>
              <w:right w:val="single" w:color="000000" w:sz="4"/>
              <w:top w:val="nil" w:color="auto"/>
            </w:tcBorders>
            <w:shd w:val="clear" w:color="000000"/>
          </w:tcP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合计</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一般公共预算财政拨款</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政府性基金预算财政拨款</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栏    次</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栏    次</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一、一般公共预算财政拨款</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5704976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一、一般公共服务支出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29</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2345007.11</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2345007.11</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二、政府性基金预算财政拨款</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二、外交支出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30</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三、国防支出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31</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四、公共安全支出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32</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五、教育支出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33</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6</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六、科学技术支出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34</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7</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七、文化体育与传媒支出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35</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8</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八、社会保障和就业支出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36</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282760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282760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9</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九、医疗卫生与计划生育支出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37</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70700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70700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10</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十、节能环保支出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38</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11</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十一、城乡社区支出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39</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auto"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auto"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12</w:t>
            </w:r>
          </w:p>
        </w:tc>
        <w:tc>
          <w:tcPr>
            <w:tcW w:type="dxa" w:w="1299"/>
            <w:vAlign w:val="center"/>
            <w:gridSpan w:val="3"/>
            <w:tcBorders>
              <w:bottom w:val="single" w:color="auto"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auto"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十二、农林水支出</w:t>
            </w:r>
          </w:p>
        </w:tc>
        <w:tc>
          <w:tcPr>
            <w:tcW w:type="dxa" w:w="709"/>
            <w:vAlign w:val="center"/>
            <w:tcBorders>
              <w:bottom w:val="single" w:color="auto"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40</w:t>
            </w:r>
          </w:p>
        </w:tc>
        <w:tc>
          <w:tcPr>
            <w:tcW w:type="dxa" w:w="1589"/>
            <w:vAlign w:val="center"/>
            <w:gridSpan w:val="2"/>
            <w:tcBorders>
              <w:bottom w:val="single" w:color="auto"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auto"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auto"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13</w:t>
            </w:r>
          </w:p>
        </w:tc>
        <w:tc>
          <w:tcPr>
            <w:tcW w:type="dxa" w:w="1299"/>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十三、交通运输支出</w:t>
            </w:r>
          </w:p>
        </w:tc>
        <w:tc>
          <w:tcPr>
            <w:tcW w:type="dxa" w:w="709"/>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41</w:t>
            </w:r>
          </w:p>
        </w:tc>
        <w:tc>
          <w:tcPr>
            <w:tcW w:type="dxa" w:w="1589"/>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14</w:t>
            </w:r>
          </w:p>
        </w:tc>
        <w:tc>
          <w:tcPr>
            <w:tcW w:type="dxa" w:w="1299"/>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十四、资源勘探信息等支出</w:t>
            </w:r>
          </w:p>
        </w:tc>
        <w:tc>
          <w:tcPr>
            <w:tcW w:type="dxa" w:w="709"/>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42</w:t>
            </w:r>
          </w:p>
        </w:tc>
        <w:tc>
          <w:tcPr>
            <w:tcW w:type="dxa" w:w="1589"/>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single" w:color="auto" w:sz="4"/>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single" w:color="auto" w:sz="4"/>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15</w:t>
            </w:r>
          </w:p>
        </w:tc>
        <w:tc>
          <w:tcPr>
            <w:tcW w:type="dxa" w:w="1299"/>
            <w:vAlign w:val="center"/>
            <w:gridSpan w:val="3"/>
            <w:tcBorders>
              <w:bottom w:val="single" w:color="000000" w:sz="4"/>
              <w:left w:val="nil" w:color="auto"/>
              <w:right w:val="single" w:color="000000"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single" w:color="auto" w:sz="4"/>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十五、商业服务业等支出</w:t>
            </w:r>
          </w:p>
        </w:tc>
        <w:tc>
          <w:tcPr>
            <w:tcW w:type="dxa" w:w="709"/>
            <w:vAlign w:val="center"/>
            <w:tcBorders>
              <w:bottom w:val="single" w:color="000000" w:sz="4"/>
              <w:left w:val="nil" w:color="auto"/>
              <w:right w:val="single" w:color="000000" w:sz="4"/>
              <w:top w:val="single" w:color="auto" w:sz="4"/>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43</w:t>
            </w:r>
          </w:p>
        </w:tc>
        <w:tc>
          <w:tcPr>
            <w:tcW w:type="dxa" w:w="1589"/>
            <w:vAlign w:val="center"/>
            <w:gridSpan w:val="2"/>
            <w:tcBorders>
              <w:bottom w:val="single" w:color="000000" w:sz="4"/>
              <w:left w:val="nil" w:color="auto"/>
              <w:right w:val="single" w:color="000000"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819998.60　</w:t>
            </w:r>
          </w:p>
        </w:tc>
        <w:tc>
          <w:tcPr>
            <w:tcW w:type="dxa" w:w="2126"/>
            <w:vAlign w:val="center"/>
            <w:gridSpan w:val="3"/>
            <w:tcBorders>
              <w:bottom w:val="single" w:color="000000" w:sz="4"/>
              <w:left w:val="nil" w:color="auto"/>
              <w:right w:val="single" w:color="000000"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819998.60　</w:t>
            </w:r>
          </w:p>
        </w:tc>
        <w:tc>
          <w:tcPr>
            <w:tcW w:type="dxa" w:w="2198"/>
            <w:vAlign w:val="center"/>
            <w:gridSpan w:val="2"/>
            <w:tcBorders>
              <w:bottom w:val="single" w:color="000000" w:sz="4"/>
              <w:left w:val="nil" w:color="auto"/>
              <w:right w:val="single" w:color="000000"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16</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十六、金融支出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44</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17</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十七、援助其他地区支出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45</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18</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十八、国土海洋气象等支出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46</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19</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十九、住房保障支出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47</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170700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170700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二十、粮油物资储备支出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48</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二十一、其他支出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49</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22</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二十二、债务还本支出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50</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23</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二十三、债务付息支出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51</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center"/>
              <w:spacing w:lineRule="atLeast"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本年收入合计</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24</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5704976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本年支出合计</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52</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3689165.71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3689165.71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年初财政拨款结转和结余</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25</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年末财政拨款结转和结余</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53</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2200130.09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2200130.09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一、一般公共预算财政拨款</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26</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184319.80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54</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auto" w:sz="4"/>
              <w:left w:val="single" w:color="000000" w:sz="8"/>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二、政府性基金预算财政拨款</w:t>
            </w:r>
          </w:p>
        </w:tc>
        <w:tc>
          <w:tcPr>
            <w:tcW w:type="dxa" w:w="661"/>
            <w:vAlign w:val="center"/>
            <w:tcBorders>
              <w:bottom w:val="single" w:color="auto"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27</w:t>
            </w:r>
          </w:p>
        </w:tc>
        <w:tc>
          <w:tcPr>
            <w:tcW w:type="dxa" w:w="1299"/>
            <w:vAlign w:val="center"/>
            <w:gridSpan w:val="3"/>
            <w:tcBorders>
              <w:bottom w:val="single" w:color="auto"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auto"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09"/>
            <w:vAlign w:val="center"/>
            <w:tcBorders>
              <w:bottom w:val="single" w:color="auto"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55</w:t>
            </w:r>
          </w:p>
        </w:tc>
        <w:tc>
          <w:tcPr>
            <w:tcW w:type="dxa" w:w="1589"/>
            <w:vAlign w:val="center"/>
            <w:gridSpan w:val="2"/>
            <w:tcBorders>
              <w:bottom w:val="single" w:color="auto"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26"/>
            <w:vAlign w:val="center"/>
            <w:gridSpan w:val="3"/>
            <w:tcBorders>
              <w:bottom w:val="single" w:color="auto"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198"/>
            <w:vAlign w:val="center"/>
            <w:gridSpan w:val="2"/>
            <w:tcBorders>
              <w:bottom w:val="single" w:color="auto" w:sz="4"/>
              <w:left w:val="nil" w:color="auto"/>
              <w:right w:val="single" w:color="000000" w:sz="4"/>
              <w:top w:val="nil" w:color="auto"/>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tLeast"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总计</w:t>
            </w:r>
          </w:p>
        </w:tc>
        <w:tc>
          <w:tcPr>
            <w:tcW w:type="dxa" w:w="661"/>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28</w:t>
            </w:r>
          </w:p>
        </w:tc>
        <w:tc>
          <w:tcPr>
            <w:tcW w:type="dxa" w:w="1299"/>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5889295.80　</w:t>
            </w:r>
          </w:p>
        </w:tc>
        <w:tc>
          <w:tcPr>
            <w:tcW w:type="dxa" w:w="3075"/>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tLeast"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总计</w:t>
            </w:r>
          </w:p>
        </w:tc>
        <w:tc>
          <w:tcPr>
            <w:tcW w:type="dxa" w:w="709"/>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56</w:t>
            </w:r>
          </w:p>
        </w:tc>
        <w:tc>
          <w:tcPr>
            <w:tcW w:type="dxa" w:w="1589"/>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5889295.80　</w:t>
            </w:r>
          </w:p>
        </w:tc>
        <w:tc>
          <w:tcPr>
            <w:tcW w:type="dxa" w:w="2126"/>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5889295.80　</w:t>
            </w:r>
          </w:p>
        </w:tc>
        <w:tc>
          <w:tcPr>
            <w:tcW w:type="dxa" w:w="2198"/>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398"/>
          <w:hidden w:val="0"/>
        </w:trPr>
        <w:tc>
          <w:tcPr>
            <w:tcW w:type="dxa" w:w="14820"/>
            <w:vAlign w:val="center"/>
            <w:gridSpan w:val="14"/>
            <w:tcBorders>
              <w:bottom w:val="nil" w:color="auto"/>
              <w:left w:val="nil" w:color="auto"/>
              <w:right w:val="nil" w:color="auto"/>
              <w:top w:val="single" w:color="auto" w:sz="4"/>
            </w:tcBorders>
            <w:shd w:val="clear" w:color="000000"/>
          </w:tcPr>
          <w:p>
            <w:pPr>
              <w:numPr>
                <w:ilvl w:val="0"/>
                <w:numId w:val="0"/>
              </w:numPr>
              <w:jc w:val="left"/>
              <w:spacing w:lineRule="atLeast"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注：本表反映部门本年度一般公共预算财政拨款和政府性基金预算财政拨款的总收支和年末结余结转情况，数据取自财决01-1表</w:t>
            </w:r>
          </w:p>
        </w:tc>
      </w:tr>
    </w:tbl>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tbl>
      <w:tblID w:val="0"/>
      <w:tblPr>
        <w:tblCellMar>
          <w:left w:w="108" w:type="dxa"/>
          <w:top w:w="0" w:type="dxa"/>
          <w:right w:w="108" w:type="dxa"/>
          <w:bottom w:w="0" w:type="dxa"/>
        </w:tblCellMar>
        <w:tblW w:w="10709" w:type="dxa"/>
        <w:jc w:val="center"/>
        <w:tblLook w:val="0004A0" w:firstRow="1" w:lastRow="0" w:firstColumn="1" w:lastColumn="0" w:noHBand="0" w:noVBand="1"/>
        <w:tblLayout w:type="fixed"/>
      </w:tblPr>
      <w:tblGrid>
        <w:gridCol w:w="446"/>
        <w:gridCol w:w="446"/>
        <w:gridCol w:w="446"/>
        <w:gridCol w:w="3559"/>
        <w:gridCol w:w="1843"/>
        <w:gridCol w:w="1842"/>
        <w:gridCol w:w="2127"/>
      </w:tblGrid>
      <w:tr>
        <w:trPr>
          <w:trHeight w:hRule="atleast" w:val="1215"/>
          <w:hidden w:val="0"/>
        </w:trPr>
        <w:tc>
          <w:tcPr>
            <w:tcW w:type="dxa" w:w="10709"/>
            <w:vAlign w:val="bottom"/>
            <w:gridSpan w:val="7"/>
            <w:tcBorders>
              <w:bottom w:val="nil" w:color="auto"/>
              <w:left w:val="nil" w:color="auto"/>
              <w:right w:val="nil" w:color="auto"/>
              <w:top w:val="nil" w:color="auto"/>
            </w:tcBorders>
            <w:shd w:val="clear" w:color="000000"/>
          </w:tcPr>
          <w:p>
            <w:pPr>
              <w:numPr>
                <w:ilvl w:val="0"/>
                <w:numId w:val="0"/>
              </w:numPr>
              <w:jc w:val="center"/>
              <w:spacing w:lineRule="atLeast" w:line="240" w:before="0" w:after="0"/>
              <w:ind w:right="0" w:firstLine="0"/>
              <w:rPr>
                <w:color w:val="000000"/>
                <w:position w:val="0"/>
                <w:sz w:val="44"/>
                <w:szCs w:val="44"/>
                <w:rFonts w:ascii="宋体" w:eastAsia="Arial" w:hAnsi="Arial" w:hint="default"/>
              </w:rPr>
              <w:autoSpaceDE w:val="1"/>
              <w:autoSpaceDN w:val="1"/>
            </w:pPr>
            <w:r>
              <w:rPr>
                <w:b w:val="1"/>
                <w:color w:val="000000"/>
                <w:position w:val="0"/>
                <w:sz w:val="36"/>
                <w:szCs w:val="36"/>
                <w:rFonts w:ascii="宋体" w:eastAsia="宋体" w:hAnsi="宋体" w:hint="default"/>
              </w:rPr>
              <w:t>一般公共预算财政拨款支出决算表</w:t>
            </w:r>
          </w:p>
        </w:tc>
      </w:tr>
      <w:tr>
        <w:trPr>
          <w:trHeight w:hRule="atleast" w:val="300"/>
          <w:hidden w:val="0"/>
        </w:trPr>
        <w:tc>
          <w:tcPr>
            <w:tcW w:type="dxa" w:w="446"/>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446"/>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446"/>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3559"/>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843"/>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1842"/>
            <w:vAlign w:val="bottom"/>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p>
        </w:tc>
        <w:tc>
          <w:tcPr>
            <w:tcW w:type="dxa" w:w="2127"/>
            <w:vAlign w:val="bottom"/>
            <w:tcBorders>
              <w:bottom w:val="nil" w:color="auto"/>
              <w:left w:val="nil" w:color="auto"/>
              <w:right w:val="nil" w:color="auto"/>
              <w:top w:val="nil" w:color="auto"/>
            </w:tcBorders>
            <w:shd w:val="clear" w:color="000000"/>
          </w:tcPr>
          <w:p>
            <w:pPr>
              <w:numPr>
                <w:ilvl w:val="0"/>
                <w:numId w:val="0"/>
              </w:numPr>
              <w:jc w:val="right"/>
              <w:spacing w:lineRule="atLeast"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公开05表</w:t>
            </w:r>
          </w:p>
        </w:tc>
      </w:tr>
      <w:tr>
        <w:trPr>
          <w:trHeight w:hRule="atleast" w:val="315"/>
          <w:hidden w:val="0"/>
        </w:trPr>
        <w:tc>
          <w:tcPr>
            <w:tcW w:type="dxa" w:w="6740"/>
            <w:vAlign w:val="bottom"/>
            <w:gridSpan w:val="5"/>
            <w:tcBorders>
              <w:bottom w:val="nil" w:color="auto"/>
              <w:left w:val="nil" w:color="auto"/>
              <w:right w:val="nil" w:color="auto"/>
              <w:top w:val="nil" w:color="auto"/>
            </w:tcBorders>
            <w:shd w:val="clear" w:color="000000"/>
          </w:tcPr>
          <w:p>
            <w:pPr>
              <w:numPr>
                <w:ilvl w:val="0"/>
                <w:numId w:val="0"/>
              </w:numPr>
              <w:jc w:val="left"/>
              <w:spacing w:lineRule="atLeast" w:line="240" w:before="0" w:after="0"/>
              <w:ind w:right="0" w:firstLine="0"/>
              <w:rPr>
                <w:color w:val="000000"/>
                <w:position w:val="0"/>
                <w:sz w:val="20"/>
                <w:szCs w:val="20"/>
                <w:rFonts w:ascii="Arial" w:eastAsia="Arial" w:hAnsi="Arial" w:hint="default"/>
              </w:rPr>
              <w:autoSpaceDE w:val="1"/>
              <w:autoSpaceDN w:val="1"/>
            </w:pPr>
            <w:r>
              <w:rPr>
                <w:color w:val="000000"/>
                <w:position w:val="0"/>
                <w:sz w:val="24"/>
                <w:szCs w:val="24"/>
                <w:rFonts w:ascii="宋体" w:eastAsia="宋体" w:hAnsi="宋体" w:hint="default"/>
              </w:rPr>
              <w:t>公开部门：宁夏商务厅电子商务和信息中心</w:t>
            </w:r>
          </w:p>
        </w:tc>
        <w:tc>
          <w:tcPr>
            <w:tcW w:type="dxa" w:w="1842"/>
            <w:vAlign w:val="bottom"/>
            <w:tcBorders>
              <w:bottom w:val="nil" w:color="auto"/>
              <w:left w:val="nil" w:color="auto"/>
              <w:right w:val="nil" w:color="auto"/>
              <w:top w:val="nil" w:color="auto"/>
            </w:tcBorders>
            <w:shd w:val="clear" w:color="000000"/>
          </w:tcPr>
          <w:p>
            <w:pPr>
              <w:numPr>
                <w:ilvl w:val="0"/>
                <w:numId w:val="0"/>
              </w:numPr>
              <w:jc w:val="center"/>
              <w:spacing w:lineRule="atLeast" w:line="240" w:before="0" w:after="0"/>
              <w:ind w:right="0" w:firstLine="0"/>
              <w:rPr>
                <w:color w:val="000000"/>
                <w:position w:val="0"/>
                <w:sz w:val="24"/>
                <w:szCs w:val="24"/>
                <w:rFonts w:ascii="宋体" w:eastAsia="Arial" w:hAnsi="Arial" w:hint="default"/>
              </w:rPr>
              <w:autoSpaceDE w:val="1"/>
              <w:autoSpaceDN w:val="1"/>
            </w:pPr>
          </w:p>
        </w:tc>
        <w:tc>
          <w:tcPr>
            <w:tcW w:type="dxa" w:w="2127"/>
            <w:vAlign w:val="bottom"/>
            <w:tcBorders>
              <w:bottom w:val="nil" w:color="auto"/>
              <w:left w:val="nil" w:color="auto"/>
              <w:right w:val="nil" w:color="auto"/>
              <w:top w:val="nil" w:color="auto"/>
            </w:tcBorders>
            <w:shd w:val="clear" w:color="000000"/>
          </w:tcPr>
          <w:p>
            <w:pPr>
              <w:numPr>
                <w:ilvl w:val="0"/>
                <w:numId w:val="0"/>
              </w:numPr>
              <w:jc w:val="right"/>
              <w:spacing w:lineRule="atLeast"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金额单位：元</w:t>
            </w:r>
          </w:p>
        </w:tc>
      </w:tr>
      <w:tr>
        <w:trPr>
          <w:trHeight w:hRule="atleast" w:val="308"/>
          <w:hidden w:val="0"/>
        </w:trPr>
        <w:tc>
          <w:tcPr>
            <w:tcW w:type="dxa" w:w="4897"/>
            <w:vAlign w:val="center"/>
            <w:gridSpan w:val="4"/>
            <w:tcBorders>
              <w:bottom w:val="single" w:color="000000" w:sz="4"/>
              <w:left w:val="single" w:color="000000" w:sz="8"/>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项目</w:t>
            </w:r>
          </w:p>
        </w:tc>
        <w:tc>
          <w:tcPr>
            <w:tcW w:type="dxa" w:w="1843"/>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本年支出合计</w:t>
            </w:r>
          </w:p>
        </w:tc>
        <w:tc>
          <w:tcPr>
            <w:tcW w:type="dxa" w:w="1842"/>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基本支出</w:t>
            </w:r>
          </w:p>
        </w:tc>
        <w:tc>
          <w:tcPr>
            <w:tcW w:type="dxa" w:w="2127"/>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项目支出</w:t>
            </w:r>
          </w:p>
        </w:tc>
      </w:tr>
      <w:tr>
        <w:trPr>
          <w:trHeight w:hRule="atleast" w:val="321"/>
          <w:hidden w:val="0"/>
        </w:trPr>
        <w:tc>
          <w:tcPr>
            <w:tcW w:type="dxa" w:w="1338"/>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功能分类科</w:t>
            </w:r>
            <w:r>
              <w:rPr>
                <w:color w:val="000000"/>
                <w:position w:val="0"/>
                <w:sz w:val="22"/>
                <w:szCs w:val="22"/>
                <w:rFonts w:ascii="宋体" w:eastAsia="宋体" w:hAnsi="宋体" w:hint="default"/>
              </w:rPr>
              <w:t>目编码</w:t>
            </w:r>
          </w:p>
        </w:tc>
        <w:tc>
          <w:tcPr>
            <w:tcW w:type="dxa" w:w="355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科目名称</w:t>
            </w:r>
          </w:p>
        </w:tc>
        <w:tc>
          <w:tcPr>
            <w:tcW w:type="dxa" w:w="1843"/>
            <w:vAlign w:val="center"/>
            <w:vMerge/>
            <w:tcBorders>
              <w:bottom w:val="single" w:color="000000" w:sz="4"/>
              <w:left w:val="nil" w:color="auto"/>
              <w:right w:val="single" w:color="000000" w:sz="4"/>
              <w:top w:val="single" w:color="000000" w:sz="8"/>
            </w:tcBorders>
            <w:shd w:val="clear" w:color="000000"/>
          </w:tcPr>
          <w:p/>
        </w:tc>
        <w:tc>
          <w:tcPr>
            <w:tcW w:type="dxa" w:w="1842"/>
            <w:vAlign w:val="center"/>
            <w:vMerge/>
            <w:tcBorders>
              <w:bottom w:val="single" w:color="000000" w:sz="4"/>
              <w:left w:val="nil" w:color="auto"/>
              <w:right w:val="single" w:color="000000" w:sz="4"/>
              <w:top w:val="single" w:color="000000" w:sz="8"/>
            </w:tcBorders>
            <w:shd w:val="clear" w:color="000000"/>
          </w:tcPr>
          <w:p/>
        </w:tc>
        <w:tc>
          <w:tcPr>
            <w:tcW w:type="dxa" w:w="2127"/>
            <w:vAlign w:val="center"/>
            <w:vMerge/>
            <w:tcBorders>
              <w:bottom w:val="single" w:color="000000" w:sz="4"/>
              <w:left w:val="nil" w:color="auto"/>
              <w:right w:val="single" w:color="000000" w:sz="4"/>
              <w:top w:val="single" w:color="000000" w:sz="8"/>
            </w:tcBorders>
            <w:shd w:val="clear" w:color="000000"/>
          </w:tcPr>
          <w:p/>
        </w:tc>
      </w:tr>
      <w:tr>
        <w:trPr>
          <w:trHeight w:hRule="atleast" w:val="308"/>
          <w:hidden w:val="0"/>
        </w:trPr>
        <w:tc>
          <w:tcPr>
            <w:tcW w:type="dxa" w:w="446"/>
            <w:vAlign w:val="center"/>
            <w:vMerge w:val="restart"/>
            <w:tcBorders>
              <w:bottom w:val="single" w:color="000000" w:sz="4"/>
              <w:left w:val="single" w:color="000000" w:sz="8"/>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类</w:t>
            </w:r>
          </w:p>
        </w:tc>
        <w:tc>
          <w:tcPr>
            <w:tcW w:type="dxa" w:w="446"/>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款</w:t>
            </w:r>
          </w:p>
        </w:tc>
        <w:tc>
          <w:tcPr>
            <w:tcW w:type="dxa" w:w="446"/>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w:t>
            </w:r>
          </w:p>
        </w:tc>
        <w:tc>
          <w:tcPr>
            <w:tcW w:type="dxa" w:w="355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栏次</w:t>
            </w:r>
          </w:p>
        </w:tc>
        <w:tc>
          <w:tcPr>
            <w:tcW w:type="dxa" w:w="1843"/>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w:t>
            </w: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3</w:t>
            </w:r>
          </w:p>
        </w:tc>
      </w:tr>
      <w:tr>
        <w:trPr>
          <w:trHeight w:hRule="atleast" w:val="308"/>
          <w:hidden w:val="0"/>
        </w:trPr>
        <w:tc>
          <w:tcPr>
            <w:tcW w:type="dxa" w:w="446"/>
            <w:vAlign w:val="center"/>
            <w:vMerge/>
            <w:tcBorders>
              <w:bottom w:val="single" w:color="000000" w:sz="4"/>
              <w:left w:val="single" w:color="000000" w:sz="8"/>
              <w:right w:val="single" w:color="000000" w:sz="4"/>
              <w:top w:val="nil" w:color="auto"/>
            </w:tcBorders>
            <w:shd w:val="clear" w:color="000000"/>
          </w:tcPr>
          <w:p/>
        </w:tc>
        <w:tc>
          <w:tcPr>
            <w:tcW w:type="dxa" w:w="446"/>
            <w:vAlign w:val="center"/>
            <w:vMerge/>
            <w:tcBorders>
              <w:bottom w:val="single" w:color="000000" w:sz="4"/>
              <w:left w:val="nil" w:color="auto"/>
              <w:right w:val="single" w:color="000000" w:sz="4"/>
              <w:top w:val="nil" w:color="auto"/>
            </w:tcBorders>
            <w:shd w:val="clear" w:color="000000"/>
          </w:tcPr>
          <w:p/>
        </w:tc>
        <w:tc>
          <w:tcPr>
            <w:tcW w:type="dxa" w:w="446"/>
            <w:vAlign w:val="center"/>
            <w:vMerge/>
            <w:tcBorders>
              <w:bottom w:val="single" w:color="000000" w:sz="4"/>
              <w:left w:val="nil" w:color="auto"/>
              <w:right w:val="single" w:color="000000" w:sz="4"/>
              <w:top w:val="nil" w:color="auto"/>
            </w:tcBorders>
            <w:shd w:val="clear" w:color="000000"/>
          </w:tcPr>
          <w:p/>
        </w:tc>
        <w:tc>
          <w:tcPr>
            <w:tcW w:type="dxa" w:w="355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合计</w:t>
            </w:r>
          </w:p>
        </w:tc>
        <w:tc>
          <w:tcPr>
            <w:tcW w:type="dxa" w:w="1843"/>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3689165.71</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2368483.98</w:t>
            </w: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1320681.73</w:t>
            </w:r>
          </w:p>
        </w:tc>
      </w:tr>
      <w:tr>
        <w:trPr>
          <w:trHeight w:hRule="atleast" w:val="308"/>
          <w:hidden w:val="0"/>
        </w:trPr>
        <w:tc>
          <w:tcPr>
            <w:tcW w:type="dxa" w:w="1338"/>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2011302</w:t>
            </w:r>
          </w:p>
        </w:tc>
        <w:tc>
          <w:tcPr>
            <w:tcW w:type="dxa" w:w="3559"/>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一般行政管理事务</w:t>
            </w:r>
          </w:p>
        </w:tc>
        <w:tc>
          <w:tcPr>
            <w:tcW w:type="dxa" w:w="1843"/>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500683.13</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500683.13</w:t>
            </w:r>
          </w:p>
        </w:tc>
      </w:tr>
      <w:tr>
        <w:trPr>
          <w:trHeight w:hRule="atleast" w:val="308"/>
          <w:hidden w:val="0"/>
        </w:trPr>
        <w:tc>
          <w:tcPr>
            <w:tcW w:type="dxa" w:w="1338"/>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2011350</w:t>
            </w:r>
          </w:p>
        </w:tc>
        <w:tc>
          <w:tcPr>
            <w:tcW w:type="dxa" w:w="3559"/>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事业运行</w:t>
            </w:r>
          </w:p>
        </w:tc>
        <w:tc>
          <w:tcPr>
            <w:tcW w:type="dxa" w:w="1843"/>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1844323.98</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1844323.98</w:t>
            </w: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p>
        </w:tc>
      </w:tr>
      <w:tr>
        <w:trPr>
          <w:trHeight w:hRule="atleast" w:val="308"/>
          <w:hidden w:val="0"/>
        </w:trPr>
        <w:tc>
          <w:tcPr>
            <w:tcW w:type="dxa" w:w="1338"/>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2080505</w:t>
            </w:r>
          </w:p>
        </w:tc>
        <w:tc>
          <w:tcPr>
            <w:tcW w:type="dxa" w:w="3559"/>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机关事业单位基本养老保险支出</w:t>
            </w:r>
          </w:p>
        </w:tc>
        <w:tc>
          <w:tcPr>
            <w:tcW w:type="dxa" w:w="1843"/>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176800</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176800</w:t>
            </w: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p>
        </w:tc>
      </w:tr>
      <w:tr>
        <w:trPr>
          <w:trHeight w:hRule="atleast" w:val="308"/>
          <w:hidden w:val="0"/>
        </w:trPr>
        <w:tc>
          <w:tcPr>
            <w:tcW w:type="dxa" w:w="1338"/>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2080599</w:t>
            </w:r>
          </w:p>
        </w:tc>
        <w:tc>
          <w:tcPr>
            <w:tcW w:type="dxa" w:w="3559"/>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其他行政事业单位离退休支出</w:t>
            </w:r>
          </w:p>
        </w:tc>
        <w:tc>
          <w:tcPr>
            <w:tcW w:type="dxa" w:w="1843"/>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105960</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105960</w:t>
            </w: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p>
        </w:tc>
      </w:tr>
      <w:tr>
        <w:trPr>
          <w:trHeight w:hRule="atleast" w:val="308"/>
          <w:hidden w:val="0"/>
        </w:trPr>
        <w:tc>
          <w:tcPr>
            <w:tcW w:type="dxa" w:w="1338"/>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2101102</w:t>
            </w:r>
          </w:p>
        </w:tc>
        <w:tc>
          <w:tcPr>
            <w:tcW w:type="dxa" w:w="3559"/>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事业单位医疗</w:t>
            </w:r>
          </w:p>
        </w:tc>
        <w:tc>
          <w:tcPr>
            <w:tcW w:type="dxa" w:w="1843"/>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70700</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70700</w:t>
            </w: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p>
        </w:tc>
      </w:tr>
      <w:tr>
        <w:trPr>
          <w:trHeight w:hRule="atleast" w:val="308"/>
          <w:hidden w:val="0"/>
        </w:trPr>
        <w:tc>
          <w:tcPr>
            <w:tcW w:type="dxa" w:w="1338"/>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2160299</w:t>
            </w:r>
          </w:p>
        </w:tc>
        <w:tc>
          <w:tcPr>
            <w:tcW w:type="dxa" w:w="3559"/>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其他商业流通事务支出</w:t>
            </w:r>
          </w:p>
        </w:tc>
        <w:tc>
          <w:tcPr>
            <w:tcW w:type="dxa" w:w="1843"/>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819998.60</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819998.60</w:t>
            </w:r>
          </w:p>
        </w:tc>
      </w:tr>
      <w:tr>
        <w:trPr>
          <w:trHeight w:hRule="atleast" w:val="308"/>
          <w:hidden w:val="0"/>
        </w:trPr>
        <w:tc>
          <w:tcPr>
            <w:tcW w:type="dxa" w:w="1338"/>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2210201</w:t>
            </w:r>
          </w:p>
        </w:tc>
        <w:tc>
          <w:tcPr>
            <w:tcW w:type="dxa" w:w="3559"/>
            <w:vAlign w:val="center"/>
            <w:tcBorders>
              <w:bottom w:val="single" w:color="000000" w:sz="4"/>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住房公积金</w:t>
            </w:r>
          </w:p>
        </w:tc>
        <w:tc>
          <w:tcPr>
            <w:tcW w:type="dxa" w:w="1843"/>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114500</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114500</w:t>
            </w: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p>
        </w:tc>
      </w:tr>
      <w:tr>
        <w:trPr>
          <w:trHeight w:hRule="atleast" w:val="308"/>
          <w:hidden w:val="0"/>
        </w:trPr>
        <w:tc>
          <w:tcPr>
            <w:tcW w:type="dxa" w:w="1338"/>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2210203</w:t>
            </w:r>
          </w:p>
        </w:tc>
        <w:tc>
          <w:tcPr>
            <w:tcW w:type="dxa" w:w="3559"/>
            <w:vAlign w:val="center"/>
            <w:tcBorders>
              <w:bottom w:val="single" w:color="000000" w:sz="8"/>
              <w:left w:val="nil" w:color="auto"/>
              <w:right w:val="single" w:color="000000" w:sz="4"/>
              <w:top w:val="nil" w:color="auto"/>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购房补贴</w:t>
            </w:r>
          </w:p>
        </w:tc>
        <w:tc>
          <w:tcPr>
            <w:tcW w:type="dxa" w:w="1843"/>
            <w:vAlign w:val="center"/>
            <w:tcBorders>
              <w:bottom w:val="single" w:color="000000" w:sz="8"/>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56200</w:t>
            </w:r>
          </w:p>
        </w:tc>
        <w:tc>
          <w:tcPr>
            <w:tcW w:type="dxa" w:w="1842"/>
            <w:vAlign w:val="center"/>
            <w:tcBorders>
              <w:bottom w:val="single" w:color="000000" w:sz="8"/>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56200</w:t>
            </w:r>
          </w:p>
        </w:tc>
        <w:tc>
          <w:tcPr>
            <w:tcW w:type="dxa" w:w="2127"/>
            <w:vAlign w:val="center"/>
            <w:tcBorders>
              <w:bottom w:val="single" w:color="000000" w:sz="8"/>
              <w:left w:val="nil" w:color="auto"/>
              <w:right w:val="single" w:color="000000" w:sz="4"/>
              <w:top w:val="nil" w:color="auto"/>
            </w:tcBorders>
            <w:shd w:val="clear" w:color="000000"/>
          </w:tcPr>
          <w:p>
            <w:pPr>
              <w:numPr>
                <w:ilvl w:val="0"/>
                <w:numId w:val="0"/>
              </w:numPr>
              <w:jc w:val="center"/>
              <w:spacing w:lineRule="atLeast" w:line="240" w:before="0" w:after="0"/>
              <w:ind w:right="0" w:firstLine="0"/>
              <w:rPr>
                <w:color w:val="000000"/>
                <w:position w:val="0"/>
                <w:sz w:val="22"/>
                <w:szCs w:val="22"/>
                <w:rFonts w:ascii="宋体" w:eastAsia="Arial" w:hAnsi="Arial" w:hint="default"/>
              </w:rPr>
              <w:autoSpaceDE w:val="1"/>
              <w:autoSpaceDN w:val="1"/>
            </w:pPr>
          </w:p>
        </w:tc>
      </w:tr>
      <w:tr>
        <w:trPr>
          <w:trHeight w:hRule="atleast" w:val="510"/>
          <w:hidden w:val="0"/>
        </w:trPr>
        <w:tc>
          <w:tcPr>
            <w:tcW w:type="dxa" w:w="10709"/>
            <w:vAlign w:val="bottom"/>
            <w:gridSpan w:val="7"/>
            <w:tcBorders>
              <w:bottom w:val="nil" w:color="auto"/>
              <w:left w:val="nil" w:color="auto"/>
              <w:right w:val="nil" w:color="auto"/>
              <w:top w:val="single" w:color="000000" w:sz="8"/>
            </w:tcBorders>
            <w:shd w:val="clear" w:color="000000"/>
          </w:tcPr>
          <w:p>
            <w:pPr>
              <w:numPr>
                <w:ilvl w:val="0"/>
                <w:numId w:val="0"/>
              </w:numPr>
              <w:jc w:val="left"/>
              <w:spacing w:lineRule="atLeast"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注：本表反映部门本年度一般公共预算财政拨款实际支出情况，数据取自财决07表</w:t>
            </w:r>
          </w:p>
        </w:tc>
      </w:tr>
    </w:tbl>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atLeast" w:line="240" w:before="0" w:after="0"/>
        <w:ind w:right="0" w:firstLine="0"/>
        <w:rPr>
          <w:color w:val="auto"/>
          <w:position w:val="0"/>
          <w:sz w:val="21"/>
          <w:szCs w:val="21"/>
          <w:rFonts w:ascii="Calibri" w:eastAsia="宋体" w:hAnsi="宋体" w:hint="default"/>
        </w:rPr>
        <w:autoSpaceDE w:val="1"/>
        <w:autoSpaceDN w:val="1"/>
      </w:pPr>
    </w:p>
    <w:tbl>
      <w:tblID w:val="0"/>
      <w:tblPr>
        <w:tblCellMar>
          <w:left w:w="15" w:type="dxa"/>
          <w:top w:w="15" w:type="dxa"/>
          <w:right w:w="15" w:type="dxa"/>
          <w:bottom w:w="15" w:type="dxa"/>
        </w:tblCellMar>
        <w:tblW w:w="12735" w:type="dxa"/>
        <w:jc w:val="center"/>
        <w:tblLook w:val="0004A0" w:firstRow="1" w:lastRow="0" w:firstColumn="1" w:lastColumn="0" w:noHBand="0" w:noVBand="1"/>
        <w:tblLayout w:type="fixed"/>
      </w:tblPr>
      <w:tblGrid>
        <w:gridCol w:w="959"/>
        <w:gridCol w:w="2399"/>
        <w:gridCol w:w="1127"/>
        <w:gridCol w:w="818"/>
        <w:gridCol w:w="1741"/>
        <w:gridCol w:w="1327"/>
        <w:gridCol w:w="832"/>
        <w:gridCol w:w="1952"/>
        <w:gridCol w:w="1580"/>
      </w:tblGrid>
      <w:tr>
        <w:trPr>
          <w:trHeight w:hRule="atleast" w:val="504"/>
          <w:hidden w:val="0"/>
        </w:trPr>
        <w:tc>
          <w:tcPr>
            <w:tcW w:type="dxa" w:w="12735"/>
            <w:vAlign w:val="center"/>
            <w:gridSpan w:val="9"/>
          </w:tcPr>
          <w:p>
            <w:pPr>
              <w:numPr>
                <w:ilvl w:val="0"/>
                <w:numId w:val="0"/>
              </w:numPr>
              <w:jc w:val="center"/>
              <w:spacing w:lineRule="atLeast" w:line="240" w:before="280" w:beforeAutospacing="1" w:afterAutospacing="1" w:after="280"/>
              <w:ind w:right="0" w:firstLine="0"/>
              <w:rPr>
                <w:color w:val="auto"/>
                <w:position w:val="0"/>
                <w:sz w:val="24"/>
                <w:szCs w:val="24"/>
                <w:rFonts w:ascii="宋体" w:eastAsia="宋体" w:hAnsi="宋体" w:hint="default"/>
              </w:rPr>
              <w:autoSpaceDE w:val="1"/>
              <w:autoSpaceDN w:val="1"/>
            </w:pPr>
            <w:r>
              <w:rPr>
                <w:color w:val="000000"/>
                <w:position w:val="0"/>
                <w:sz w:val="32"/>
                <w:szCs w:val="32"/>
                <w:rFonts w:ascii="华文中宋" w:eastAsia="华文中宋" w:hAnsi="华文中宋" w:hint="default"/>
              </w:rPr>
              <w:t>一般公共预算财政拨款基本支出决算表</w:t>
            </w:r>
          </w:p>
        </w:tc>
      </w:tr>
      <w:tr>
        <w:trPr>
          <w:trHeight w:hRule="atleast" w:val="192"/>
          <w:hidden w:val="0"/>
        </w:trPr>
        <w:tc>
          <w:tcPr>
            <w:tcW w:type="dxa" w:w="959"/>
            <w:vAlign w:val="center"/>
            <w:shd w:val="clear" w:color="000000" w:fill="FFFFFF"/>
          </w:tcPr>
          <w:p>
            <w:pPr>
              <w:numPr>
                <w:ilvl w:val="0"/>
                <w:numId w:val="0"/>
              </w:numPr>
              <w:jc w:val="center"/>
              <w:spacing w:lineRule="atLeast" w:line="240" w:before="280" w:beforeAutospacing="1" w:afterAutospacing="1" w:after="280"/>
              <w:ind w:right="0" w:firstLine="0"/>
              <w:rPr>
                <w:color w:val="auto"/>
                <w:position w:val="0"/>
                <w:sz w:val="24"/>
                <w:szCs w:val="24"/>
                <w:rFonts w:ascii="宋体" w:eastAsia="宋体" w:hAnsi="宋体" w:hint="default"/>
              </w:rPr>
              <w:autoSpaceDE w:val="1"/>
              <w:autoSpaceDN w:val="1"/>
            </w:pPr>
            <w:r>
              <w:rPr>
                <w:color w:val="000000"/>
                <w:position w:val="0"/>
                <w:sz w:val="20"/>
                <w:szCs w:val="20"/>
                <w:rFonts w:ascii="宋体" w:eastAsia="宋体" w:hAnsi="宋体" w:hint="default"/>
              </w:rPr>
              <w:t> </w:t>
            </w:r>
          </w:p>
        </w:tc>
        <w:tc>
          <w:tcPr>
            <w:tcW w:type="dxa" w:w="2399"/>
            <w:vAlign w:val="center"/>
            <w:shd w:val="clear" w:color="000000" w:fill="FFFFFF"/>
          </w:tcPr>
          <w:p>
            <w:pPr>
              <w:numPr>
                <w:ilvl w:val="0"/>
                <w:numId w:val="0"/>
              </w:numPr>
              <w:jc w:val="center"/>
              <w:spacing w:lineRule="atLeast" w:line="240" w:before="280" w:beforeAutospacing="1" w:afterAutospacing="1" w:after="280"/>
              <w:ind w:right="0" w:firstLine="0"/>
              <w:rPr>
                <w:color w:val="auto"/>
                <w:position w:val="0"/>
                <w:sz w:val="24"/>
                <w:szCs w:val="24"/>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127"/>
            <w:vAlign w:val="center"/>
            <w:shd w:val="clear" w:color="000000" w:fill="FFFFFF"/>
          </w:tcPr>
          <w:p>
            <w:pPr>
              <w:numPr>
                <w:ilvl w:val="0"/>
                <w:numId w:val="0"/>
              </w:numPr>
              <w:jc w:val="center"/>
              <w:spacing w:lineRule="atLeast" w:line="240" w:before="280" w:beforeAutospacing="1" w:afterAutospacing="1" w:after="280"/>
              <w:ind w:right="0" w:firstLine="0"/>
              <w:rPr>
                <w:color w:val="auto"/>
                <w:position w:val="0"/>
                <w:sz w:val="24"/>
                <w:szCs w:val="24"/>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818"/>
            <w:vAlign w:val="center"/>
            <w:shd w:val="clear" w:color="000000" w:fill="FFFFFF"/>
          </w:tcPr>
          <w:p>
            <w:pPr>
              <w:numPr>
                <w:ilvl w:val="0"/>
                <w:numId w:val="0"/>
              </w:numPr>
              <w:jc w:val="left"/>
              <w:spacing w:lineRule="atLeast" w:line="240" w:before="280" w:beforeAutospacing="1" w:afterAutospacing="1" w:after="280"/>
              <w:ind w:right="0" w:firstLine="0"/>
              <w:rPr>
                <w:color w:val="auto"/>
                <w:position w:val="0"/>
                <w:sz w:val="24"/>
                <w:szCs w:val="24"/>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741"/>
            <w:vAlign w:val="center"/>
            <w:shd w:val="clear" w:color="000000" w:fill="FFFFFF"/>
          </w:tcPr>
          <w:p>
            <w:pPr>
              <w:numPr>
                <w:ilvl w:val="0"/>
                <w:numId w:val="0"/>
              </w:numPr>
              <w:jc w:val="left"/>
              <w:spacing w:lineRule="atLeast" w:line="240" w:before="280" w:beforeAutospacing="1" w:afterAutospacing="1" w:after="280"/>
              <w:ind w:right="0" w:firstLine="0"/>
              <w:rPr>
                <w:color w:val="auto"/>
                <w:position w:val="0"/>
                <w:sz w:val="24"/>
                <w:szCs w:val="24"/>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327"/>
            <w:vAlign w:val="center"/>
            <w:shd w:val="clear" w:color="000000" w:fill="FFFFFF"/>
          </w:tcPr>
          <w:p>
            <w:pPr>
              <w:numPr>
                <w:ilvl w:val="0"/>
                <w:numId w:val="0"/>
              </w:numPr>
              <w:jc w:val="left"/>
              <w:spacing w:lineRule="atLeast" w:line="240" w:before="280" w:beforeAutospacing="1" w:afterAutospacing="1" w:after="280"/>
              <w:ind w:right="0" w:firstLine="0"/>
              <w:rPr>
                <w:color w:val="auto"/>
                <w:position w:val="0"/>
                <w:sz w:val="24"/>
                <w:szCs w:val="24"/>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832"/>
            <w:vAlign w:val="center"/>
            <w:shd w:val="clear" w:color="000000" w:fill="FFFFFF"/>
          </w:tcPr>
          <w:p>
            <w:pPr>
              <w:numPr>
                <w:ilvl w:val="0"/>
                <w:numId w:val="0"/>
              </w:numPr>
              <w:jc w:val="left"/>
              <w:spacing w:lineRule="atLeast" w:line="240" w:before="280" w:beforeAutospacing="1" w:afterAutospacing="1" w:after="280"/>
              <w:ind w:right="0" w:firstLine="0"/>
              <w:rPr>
                <w:color w:val="auto"/>
                <w:position w:val="0"/>
                <w:sz w:val="24"/>
                <w:szCs w:val="24"/>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952"/>
            <w:vAlign w:val="center"/>
            <w:shd w:val="clear" w:color="000000" w:fill="FFFFFF"/>
          </w:tcPr>
          <w:p>
            <w:pPr>
              <w:numPr>
                <w:ilvl w:val="0"/>
                <w:numId w:val="0"/>
              </w:numPr>
              <w:jc w:val="left"/>
              <w:spacing w:lineRule="atLeast" w:line="240" w:before="280" w:beforeAutospacing="1" w:afterAutospacing="1" w:after="280"/>
              <w:ind w:right="0" w:firstLine="0"/>
              <w:rPr>
                <w:color w:val="auto"/>
                <w:position w:val="0"/>
                <w:sz w:val="24"/>
                <w:szCs w:val="24"/>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580"/>
            <w:vAlign w:val="center"/>
            <w:shd w:val="clear" w:color="000000" w:fill="FFFFFF"/>
          </w:tcPr>
          <w:p>
            <w:pPr>
              <w:numPr>
                <w:ilvl w:val="0"/>
                <w:numId w:val="0"/>
              </w:numPr>
              <w:jc w:val="right"/>
              <w:spacing w:lineRule="atLeast" w:line="240" w:before="280" w:beforeAutospacing="1" w:afterAutospacing="1" w:after="280"/>
              <w:ind w:right="0" w:firstLine="0"/>
              <w:rPr>
                <w:color w:val="auto"/>
                <w:position w:val="0"/>
                <w:sz w:val="24"/>
                <w:szCs w:val="24"/>
                <w:rFonts w:ascii="宋体" w:eastAsia="宋体" w:hAnsi="宋体" w:hint="default"/>
              </w:rPr>
              <w:autoSpaceDE w:val="1"/>
              <w:autoSpaceDN w:val="1"/>
            </w:pPr>
            <w:r>
              <w:rPr>
                <w:color w:val="000000"/>
                <w:position w:val="0"/>
                <w:sz w:val="18"/>
                <w:szCs w:val="18"/>
                <w:rFonts w:ascii="宋体" w:eastAsia="宋体" w:hAnsi="宋体" w:hint="default"/>
              </w:rPr>
              <w:t>公开06表</w:t>
            </w:r>
          </w:p>
        </w:tc>
      </w:tr>
      <w:tr>
        <w:trPr>
          <w:trHeight w:hRule="atleast" w:val="220"/>
          <w:hidden w:val="0"/>
        </w:trPr>
        <w:tc>
          <w:tcPr>
            <w:tcW w:type="dxa" w:w="7044"/>
            <w:vAlign w:val="center"/>
            <w:gridSpan w:val="5"/>
          </w:tcPr>
          <w:p>
            <w:pPr>
              <w:numPr>
                <w:ilvl w:val="0"/>
                <w:numId w:val="0"/>
              </w:numPr>
              <w:jc w:val="left"/>
              <w:spacing w:lineRule="atLeast" w:line="240" w:before="280" w:beforeAutospacing="1" w:afterAutospacing="1" w:after="280"/>
              <w:ind w:right="0" w:firstLine="0"/>
              <w:rPr>
                <w:color w:val="auto"/>
                <w:position w:val="0"/>
                <w:sz w:val="24"/>
                <w:szCs w:val="24"/>
                <w:rFonts w:ascii="宋体" w:eastAsia="宋体" w:hAnsi="宋体" w:hint="default"/>
              </w:rPr>
              <w:autoSpaceDE w:val="1"/>
              <w:autoSpaceDN w:val="1"/>
            </w:pPr>
            <w:r>
              <w:rPr>
                <w:color w:val="000000"/>
                <w:position w:val="0"/>
                <w:sz w:val="24"/>
                <w:szCs w:val="24"/>
                <w:rFonts w:ascii="宋体" w:eastAsia="宋体" w:hAnsi="宋体" w:hint="default"/>
              </w:rPr>
              <w:t>公开部门：宁夏商务厅电子商务和信息中心</w:t>
            </w:r>
          </w:p>
        </w:tc>
        <w:tc>
          <w:tcPr>
            <w:tcW w:type="dxa" w:w="1327"/>
            <w:vAlign w:val="center"/>
          </w:tcPr>
          <w:p>
            <w:pPr>
              <w:numPr>
                <w:ilvl w:val="0"/>
                <w:numId w:val="0"/>
              </w:numPr>
              <w:jc w:val="left"/>
              <w:spacing w:lineRule="atLeast" w:line="240" w:before="280" w:beforeAutospacing="1" w:afterAutospacing="1" w:after="280"/>
              <w:ind w:right="0" w:firstLine="0"/>
              <w:rPr>
                <w:color w:val="auto"/>
                <w:position w:val="0"/>
                <w:sz w:val="24"/>
                <w:szCs w:val="24"/>
                <w:rFonts w:ascii="宋体" w:eastAsia="宋体" w:hAnsi="宋体" w:hint="default"/>
              </w:rPr>
              <w:autoSpaceDE w:val="1"/>
              <w:autoSpaceDN w:val="1"/>
            </w:pPr>
            <w:r>
              <w:rPr>
                <w:color w:val="000000"/>
                <w:position w:val="0"/>
                <w:sz w:val="15"/>
                <w:szCs w:val="15"/>
                <w:rFonts w:ascii="宋体" w:eastAsia="宋体" w:hAnsi="宋体" w:hint="default"/>
              </w:rPr>
              <w:t> </w:t>
            </w:r>
          </w:p>
        </w:tc>
        <w:tc>
          <w:tcPr>
            <w:tcW w:type="dxa" w:w="832"/>
            <w:vAlign w:val="center"/>
          </w:tcPr>
          <w:p>
            <w:pPr>
              <w:numPr>
                <w:ilvl w:val="0"/>
                <w:numId w:val="0"/>
              </w:numPr>
              <w:jc w:val="left"/>
              <w:spacing w:lineRule="atLeast" w:line="240" w:before="280" w:beforeAutospacing="1" w:afterAutospacing="1" w:after="280"/>
              <w:ind w:right="0" w:firstLine="0"/>
              <w:rPr>
                <w:color w:val="auto"/>
                <w:position w:val="0"/>
                <w:sz w:val="24"/>
                <w:szCs w:val="24"/>
                <w:rFonts w:ascii="宋体" w:eastAsia="宋体" w:hAnsi="宋体" w:hint="default"/>
              </w:rPr>
              <w:autoSpaceDE w:val="1"/>
              <w:autoSpaceDN w:val="1"/>
            </w:pPr>
            <w:r>
              <w:rPr>
                <w:color w:val="000000"/>
                <w:position w:val="0"/>
                <w:sz w:val="15"/>
                <w:szCs w:val="15"/>
                <w:rFonts w:ascii="宋体" w:eastAsia="宋体" w:hAnsi="宋体" w:hint="default"/>
              </w:rPr>
              <w:t> </w:t>
            </w:r>
          </w:p>
        </w:tc>
        <w:tc>
          <w:tcPr>
            <w:tcW w:type="dxa" w:w="1952"/>
            <w:vAlign w:val="center"/>
          </w:tcPr>
          <w:p>
            <w:pPr>
              <w:numPr>
                <w:ilvl w:val="0"/>
                <w:numId w:val="0"/>
              </w:numPr>
              <w:jc w:val="left"/>
              <w:spacing w:lineRule="atLeast" w:line="240" w:before="280" w:beforeAutospacing="1" w:afterAutospacing="1" w:after="280"/>
              <w:ind w:right="0" w:firstLine="0"/>
              <w:rPr>
                <w:color w:val="auto"/>
                <w:position w:val="0"/>
                <w:sz w:val="24"/>
                <w:szCs w:val="24"/>
                <w:rFonts w:ascii="宋体" w:eastAsia="宋体" w:hAnsi="宋体" w:hint="default"/>
              </w:rPr>
              <w:autoSpaceDE w:val="1"/>
              <w:autoSpaceDN w:val="1"/>
            </w:pPr>
            <w:r>
              <w:rPr>
                <w:color w:val="000000"/>
                <w:position w:val="0"/>
                <w:sz w:val="15"/>
                <w:szCs w:val="15"/>
                <w:rFonts w:ascii="宋体" w:eastAsia="宋体" w:hAnsi="宋体" w:hint="default"/>
              </w:rPr>
              <w:t> </w:t>
            </w:r>
          </w:p>
        </w:tc>
        <w:tc>
          <w:tcPr>
            <w:tcW w:type="dxa" w:w="1580"/>
            <w:vAlign w:val="center"/>
          </w:tcPr>
          <w:p>
            <w:pPr>
              <w:numPr>
                <w:ilvl w:val="0"/>
                <w:numId w:val="0"/>
              </w:numPr>
              <w:jc w:val="right"/>
              <w:spacing w:lineRule="atLeast" w:line="240" w:before="280" w:beforeAutospacing="1" w:afterAutospacing="1" w:after="280"/>
              <w:ind w:right="0" w:firstLine="0"/>
              <w:rPr>
                <w:color w:val="auto"/>
                <w:position w:val="0"/>
                <w:sz w:val="24"/>
                <w:szCs w:val="24"/>
                <w:rFonts w:ascii="宋体" w:eastAsia="宋体" w:hAnsi="宋体" w:hint="default"/>
              </w:rPr>
              <w:autoSpaceDE w:val="1"/>
              <w:autoSpaceDN w:val="1"/>
            </w:pPr>
            <w:r>
              <w:rPr>
                <w:color w:val="000000"/>
                <w:position w:val="0"/>
                <w:sz w:val="15"/>
                <w:szCs w:val="15"/>
                <w:rFonts w:ascii="宋体" w:eastAsia="宋体" w:hAnsi="宋体" w:hint="default"/>
              </w:rPr>
              <w:t>单位：元</w:t>
            </w:r>
          </w:p>
        </w:tc>
      </w:tr>
      <w:tr>
        <w:trPr>
          <w:trHeight w:hRule="atleast" w:val="538"/>
          <w:hidden w:val="0"/>
        </w:trPr>
        <w:tc>
          <w:tcPr>
            <w:tcW w:type="dxa" w:w="959"/>
            <w:vAlign w:val="center"/>
            <w:tcBorders>
              <w:bottom w:val="single" w:color="000000" w:sz="4"/>
              <w:left w:val="single" w:color="000000" w:sz="12"/>
              <w:right w:val="single" w:color="000000" w:sz="4"/>
              <w:top w:val="single" w:color="000000" w:sz="12"/>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经济分类</w:t>
            </w:r>
          </w:p>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科目编码</w:t>
            </w:r>
          </w:p>
        </w:tc>
        <w:tc>
          <w:tcPr>
            <w:tcW w:type="dxa" w:w="2399"/>
            <w:vAlign w:val="center"/>
            <w:tcBorders>
              <w:bottom w:val="single" w:color="000000" w:sz="4"/>
              <w:left w:val="nil" w:color="auto"/>
              <w:right w:val="single" w:color="000000" w:sz="4"/>
              <w:top w:val="single" w:color="000000" w:sz="12"/>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科目名称</w:t>
            </w:r>
          </w:p>
        </w:tc>
        <w:tc>
          <w:tcPr>
            <w:tcW w:type="dxa" w:w="1127"/>
            <w:vAlign w:val="center"/>
            <w:tcBorders>
              <w:bottom w:val="single" w:color="000000" w:sz="4"/>
              <w:left w:val="nil" w:color="auto"/>
              <w:right w:val="single" w:color="000000" w:sz="4"/>
              <w:top w:val="single" w:color="000000" w:sz="12"/>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决算数</w:t>
            </w:r>
          </w:p>
        </w:tc>
        <w:tc>
          <w:tcPr>
            <w:tcW w:type="dxa" w:w="818"/>
            <w:vAlign w:val="center"/>
            <w:tcBorders>
              <w:bottom w:val="single" w:color="000000" w:sz="4"/>
              <w:left w:val="single" w:color="000000" w:sz="12"/>
              <w:right w:val="single" w:color="000000" w:sz="4"/>
              <w:top w:val="single" w:color="000000" w:sz="12"/>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经济分类</w:t>
            </w:r>
          </w:p>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科目编码</w:t>
            </w:r>
          </w:p>
        </w:tc>
        <w:tc>
          <w:tcPr>
            <w:tcW w:type="dxa" w:w="1741"/>
            <w:vAlign w:val="center"/>
            <w:tcBorders>
              <w:bottom w:val="single" w:color="000000" w:sz="4"/>
              <w:left w:val="nil" w:color="auto"/>
              <w:right w:val="single" w:color="000000" w:sz="4"/>
              <w:top w:val="single" w:color="000000" w:sz="12"/>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科目名称</w:t>
            </w:r>
          </w:p>
        </w:tc>
        <w:tc>
          <w:tcPr>
            <w:tcW w:type="dxa" w:w="1327"/>
            <w:vAlign w:val="center"/>
            <w:tcBorders>
              <w:bottom w:val="single" w:color="000000" w:sz="4"/>
              <w:left w:val="nil" w:color="auto"/>
              <w:right w:val="single" w:color="000000" w:sz="4"/>
              <w:top w:val="single" w:color="000000" w:sz="12"/>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决算数</w:t>
            </w:r>
          </w:p>
        </w:tc>
        <w:tc>
          <w:tcPr>
            <w:tcW w:type="dxa" w:w="832"/>
            <w:vAlign w:val="center"/>
            <w:tcBorders>
              <w:bottom w:val="single" w:color="000000" w:sz="4"/>
              <w:left w:val="single" w:color="000000" w:sz="12"/>
              <w:right w:val="single" w:color="000000" w:sz="4"/>
              <w:top w:val="single" w:color="000000" w:sz="12"/>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经济分类</w:t>
            </w:r>
          </w:p>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科目编码</w:t>
            </w:r>
          </w:p>
        </w:tc>
        <w:tc>
          <w:tcPr>
            <w:tcW w:type="dxa" w:w="1952"/>
            <w:vAlign w:val="center"/>
            <w:tcBorders>
              <w:bottom w:val="single" w:color="000000" w:sz="4"/>
              <w:left w:val="nil" w:color="auto"/>
              <w:right w:val="single" w:color="000000" w:sz="4"/>
              <w:top w:val="single" w:color="000000" w:sz="12"/>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科目名称</w:t>
            </w:r>
          </w:p>
        </w:tc>
        <w:tc>
          <w:tcPr>
            <w:tcW w:type="dxa" w:w="1580"/>
            <w:vAlign w:val="center"/>
            <w:tcBorders>
              <w:bottom w:val="single" w:color="000000" w:sz="4"/>
              <w:left w:val="nil" w:color="auto"/>
              <w:right w:val="single" w:color="000000" w:sz="12"/>
              <w:top w:val="single" w:color="000000" w:sz="12"/>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决算数</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工资福利支出</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1990013.53</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商品和服务支出</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270527.45</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资本性支出</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30101</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基本工资</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55563</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30201</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办公费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18368.80</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31001</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房屋建筑物购建</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30102</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津贴补贴</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auto"/>
                <w:position w:val="0"/>
                <w:sz w:val="18"/>
                <w:szCs w:val="18"/>
                <w:rFonts w:ascii="宋体" w:eastAsia="宋体" w:hAnsi="宋体" w:hint="default"/>
              </w:rPr>
              <w:t>48955</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30202</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印刷费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4980</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31002</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办公设备购置</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30103</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奖金</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auto"/>
                <w:position w:val="0"/>
                <w:sz w:val="18"/>
                <w:szCs w:val="18"/>
                <w:rFonts w:ascii="宋体" w:eastAsia="宋体" w:hAnsi="宋体" w:hint="default"/>
              </w:rPr>
              <w:t>87400</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30203</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咨询费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31003</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专用设备购置</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30106</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伙食补助费</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30204</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手续费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685</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31005</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基础设施建设</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30107</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绩效工资</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auto"/>
                <w:position w:val="0"/>
                <w:sz w:val="18"/>
                <w:szCs w:val="18"/>
                <w:rFonts w:ascii="宋体" w:eastAsia="宋体" w:hAnsi="宋体" w:hint="default"/>
              </w:rPr>
              <w:t>365994</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30205</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水费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1367.26</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31006</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大型修缮</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30108</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机关事业单位基本养老保险</w:t>
            </w:r>
            <w:r>
              <w:rPr>
                <w:color w:val="000000"/>
                <w:position w:val="0"/>
                <w:sz w:val="18"/>
                <w:szCs w:val="18"/>
                <w:rFonts w:ascii="宋体" w:eastAsia="宋体" w:hAnsi="宋体" w:hint="default"/>
              </w:rPr>
              <w:t>费</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auto"/>
                <w:position w:val="0"/>
                <w:sz w:val="18"/>
                <w:szCs w:val="18"/>
                <w:rFonts w:ascii="宋体" w:eastAsia="宋体" w:hAnsi="宋体" w:hint="default"/>
              </w:rPr>
              <w:t>227601.10</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30206</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电费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21000</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31007</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信息网络及软件购置</w:t>
            </w:r>
            <w:r>
              <w:rPr>
                <w:color w:val="000000"/>
                <w:position w:val="0"/>
                <w:sz w:val="18"/>
                <w:szCs w:val="18"/>
                <w:rFonts w:ascii="宋体" w:eastAsia="宋体" w:hAnsi="宋体" w:hint="default"/>
              </w:rPr>
              <w:t>更新</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30109</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职业年金缴费</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auto"/>
                <w:position w:val="0"/>
                <w:sz w:val="18"/>
                <w:szCs w:val="18"/>
                <w:rFonts w:ascii="宋体" w:eastAsia="宋体" w:hAnsi="宋体" w:hint="default"/>
              </w:rPr>
              <w:t>25398.90</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30207</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邮电费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7417.83</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31008</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物资储备</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30110</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职工基本医疗保险缴费</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auto"/>
                <w:position w:val="0"/>
                <w:sz w:val="18"/>
                <w:szCs w:val="18"/>
                <w:rFonts w:ascii="宋体" w:eastAsia="宋体" w:hAnsi="宋体" w:hint="default"/>
              </w:rPr>
              <w:t>70700</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30208</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取暖费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22912</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31009</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土地补偿</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30111</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公务员医疗补助缴费</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30209</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物业管理费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50621.20</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31010</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安置补助</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30112</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其他社会保障缴费</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auto"/>
                <w:position w:val="0"/>
                <w:sz w:val="18"/>
                <w:szCs w:val="18"/>
                <w:rFonts w:ascii="宋体" w:eastAsia="宋体" w:hAnsi="宋体" w:hint="default"/>
              </w:rPr>
              <w:t>21974.43</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30211</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差旅费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30774</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31011</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地上附着物和青苗补</w:t>
            </w:r>
            <w:r>
              <w:rPr>
                <w:color w:val="000000"/>
                <w:position w:val="0"/>
                <w:sz w:val="18"/>
                <w:szCs w:val="18"/>
                <w:rFonts w:ascii="宋体" w:eastAsia="宋体" w:hAnsi="宋体" w:hint="default"/>
              </w:rPr>
              <w:t>偿</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30113</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住房公积金</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auto"/>
                <w:position w:val="0"/>
                <w:sz w:val="18"/>
                <w:szCs w:val="18"/>
                <w:rFonts w:ascii="宋体" w:eastAsia="宋体" w:hAnsi="宋体" w:hint="default"/>
              </w:rPr>
              <w:t>170700</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30212</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因公出国（境）费</w:t>
            </w:r>
            <w:r>
              <w:rPr>
                <w:color w:val="000000"/>
                <w:position w:val="0"/>
                <w:sz w:val="18"/>
                <w:szCs w:val="18"/>
                <w:rFonts w:ascii="宋体" w:eastAsia="宋体" w:hAnsi="宋体" w:hint="default"/>
              </w:rPr>
              <w:t>用</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31012</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拆迁补偿</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30114</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医疗费</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auto"/>
                <w:position w:val="0"/>
                <w:sz w:val="18"/>
                <w:szCs w:val="18"/>
                <w:rFonts w:ascii="宋体" w:eastAsia="宋体" w:hAnsi="宋体" w:hint="default"/>
              </w:rPr>
              <w:t>5988</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30213</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维修（护）费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2635</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31013</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公务用车购置</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30199</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其他工资福利支出</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auto"/>
                <w:position w:val="0"/>
                <w:sz w:val="18"/>
                <w:szCs w:val="18"/>
                <w:rFonts w:ascii="宋体" w:eastAsia="宋体" w:hAnsi="宋体" w:hint="default"/>
              </w:rPr>
              <w:t>409739.10</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30214</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租赁费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31019</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其他交通工具购置</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对个人和家庭的补助</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auto"/>
                <w:position w:val="0"/>
                <w:sz w:val="18"/>
                <w:szCs w:val="18"/>
                <w:rFonts w:ascii="宋体" w:eastAsia="宋体" w:hAnsi="宋体" w:hint="default"/>
              </w:rPr>
              <w:t>107943</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30215</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会议费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31021</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文物和陈列品购置</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30301</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离休费</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30216</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培训费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10700</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31022</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无形资产购置</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30302</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退休费</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105960</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30217</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公务招待费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31099</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其他资本性支出</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30303</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退职（役）费</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30218</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专用材料费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312</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对企业补助</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30304</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抚恤金</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30224</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被装购置费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31201</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资本金注入</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30305</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生活补助</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30225</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专用燃料费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31203</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政府投资基金股权投</w:t>
            </w:r>
            <w:r>
              <w:rPr>
                <w:color w:val="000000"/>
                <w:position w:val="0"/>
                <w:sz w:val="18"/>
                <w:szCs w:val="18"/>
                <w:rFonts w:ascii="宋体" w:eastAsia="宋体" w:hAnsi="宋体" w:hint="default"/>
              </w:rPr>
              <w:t>资</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30306</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救济费</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30226</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劳务费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36771.77</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31204</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费用补贴</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30307</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医疗费补助</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30227</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委托业务费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31205</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利息补贴</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30308</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助学金</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30228</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工会经费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10068.65</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31299</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其他对企业补助</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30309</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奖励金</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30229</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福利费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43500</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313</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对社会保障基金补助</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30310</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个人农业生产补贴</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30231</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公务用车运行维护</w:t>
            </w:r>
            <w:r>
              <w:rPr>
                <w:color w:val="000000"/>
                <w:position w:val="0"/>
                <w:sz w:val="18"/>
                <w:szCs w:val="18"/>
                <w:rFonts w:ascii="宋体" w:eastAsia="宋体" w:hAnsi="宋体" w:hint="default"/>
              </w:rPr>
              <w:t>费</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2745.71</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31302</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对社会保险基金补助</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30399</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对其他个人和家庭的补助支</w:t>
            </w:r>
            <w:r>
              <w:rPr>
                <w:color w:val="000000"/>
                <w:position w:val="0"/>
                <w:sz w:val="18"/>
                <w:szCs w:val="18"/>
                <w:rFonts w:ascii="宋体" w:eastAsia="宋体" w:hAnsi="宋体" w:hint="default"/>
              </w:rPr>
              <w:t>出</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1983</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30239</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其他交通费用</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948</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31303</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补充全国社会保障基</w:t>
            </w:r>
            <w:r>
              <w:rPr>
                <w:color w:val="000000"/>
                <w:position w:val="0"/>
                <w:sz w:val="18"/>
                <w:szCs w:val="18"/>
                <w:rFonts w:ascii="宋体" w:eastAsia="宋体" w:hAnsi="宋体" w:hint="default"/>
              </w:rPr>
              <w:t>金</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30240</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税金及附加费用</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399</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其他支出</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1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30299</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其他商品和服务支</w:t>
            </w:r>
            <w:r>
              <w:rPr>
                <w:color w:val="000000"/>
                <w:position w:val="0"/>
                <w:sz w:val="18"/>
                <w:szCs w:val="18"/>
                <w:rFonts w:ascii="宋体" w:eastAsia="宋体" w:hAnsi="宋体" w:hint="default"/>
              </w:rPr>
              <w:t>出</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5032.23</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39906</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赠与</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127"/>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307</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债务利息及费用支出</w:t>
            </w:r>
          </w:p>
        </w:tc>
        <w:tc>
          <w:tcPr>
            <w:tcW w:type="dxa" w:w="1327"/>
            <w:vAlign w:val="center"/>
            <w:tcBorders>
              <w:bottom w:val="single" w:color="000000" w:sz="4"/>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39907</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国家赔偿费用支出</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127"/>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30701</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国内债务付息</w:t>
            </w:r>
          </w:p>
        </w:tc>
        <w:tc>
          <w:tcPr>
            <w:tcW w:type="dxa" w:w="1327"/>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39908</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对民间非营利组织和</w:t>
            </w:r>
            <w:r>
              <w:rPr>
                <w:color w:val="000000"/>
                <w:position w:val="0"/>
                <w:sz w:val="18"/>
                <w:szCs w:val="18"/>
                <w:rFonts w:ascii="宋体" w:eastAsia="宋体" w:hAnsi="宋体" w:hint="default"/>
              </w:rPr>
              <w:t>群众性自治组织补贴</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127"/>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30702</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国外债务付息</w:t>
            </w:r>
          </w:p>
        </w:tc>
        <w:tc>
          <w:tcPr>
            <w:tcW w:type="dxa" w:w="1327"/>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39999</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其他支出</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959"/>
            <w:vAlign w:val="center"/>
            <w:tcBorders>
              <w:bottom w:val="single" w:color="000000" w:sz="4"/>
              <w:left w:val="single" w:color="000000" w:sz="12"/>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2399"/>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127"/>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30703</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国内债务发行费用</w:t>
            </w:r>
          </w:p>
        </w:tc>
        <w:tc>
          <w:tcPr>
            <w:tcW w:type="dxa" w:w="1327"/>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3358"/>
            <w:vAlign w:val="center"/>
            <w:gridSpan w:val="2"/>
            <w:tcBorders>
              <w:bottom w:val="single" w:color="000000" w:sz="4"/>
              <w:left w:val="single" w:color="000000" w:sz="12"/>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127"/>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818"/>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30704</w:t>
            </w:r>
          </w:p>
        </w:tc>
        <w:tc>
          <w:tcPr>
            <w:tcW w:type="dxa" w:w="1741"/>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国外债务发行费用</w:t>
            </w:r>
          </w:p>
        </w:tc>
        <w:tc>
          <w:tcPr>
            <w:tcW w:type="dxa" w:w="1327"/>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83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952"/>
            <w:vAlign w:val="center"/>
            <w:tcBorders>
              <w:bottom w:val="single" w:color="000000" w:sz="4"/>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580"/>
            <w:vAlign w:val="center"/>
            <w:tcBorders>
              <w:bottom w:val="single" w:color="000000" w:sz="4"/>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3358"/>
            <w:vAlign w:val="center"/>
            <w:gridSpan w:val="2"/>
            <w:tcBorders>
              <w:bottom w:val="single" w:color="000000" w:sz="12"/>
              <w:left w:val="single" w:color="000000" w:sz="12"/>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人员经费合计：2097956.53</w:t>
            </w:r>
          </w:p>
        </w:tc>
        <w:tc>
          <w:tcPr>
            <w:tcW w:type="dxa" w:w="1127"/>
            <w:vAlign w:val="center"/>
            <w:tcBorders>
              <w:bottom w:val="single" w:color="000000" w:sz="12"/>
              <w:left w:val="nil" w:color="auto"/>
              <w:right w:val="single" w:color="000000" w:sz="4"/>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6670"/>
            <w:vAlign w:val="center"/>
            <w:gridSpan w:val="5"/>
            <w:tcBorders>
              <w:bottom w:val="single" w:color="000000" w:sz="12"/>
              <w:left w:val="nil" w:color="auto"/>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公用经费合计：270527.45</w:t>
            </w:r>
          </w:p>
        </w:tc>
        <w:tc>
          <w:tcPr>
            <w:tcW w:type="dxa" w:w="1580"/>
            <w:vAlign w:val="center"/>
            <w:tcBorders>
              <w:bottom w:val="single" w:color="000000" w:sz="12"/>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227"/>
          <w:hidden w:val="0"/>
        </w:trPr>
        <w:tc>
          <w:tcPr>
            <w:tcW w:type="dxa" w:w="3358"/>
            <w:vAlign w:val="center"/>
            <w:gridSpan w:val="2"/>
            <w:tcBorders>
              <w:bottom w:val="single" w:color="000000" w:sz="12"/>
              <w:left w:val="single" w:color="000000" w:sz="12"/>
              <w:right w:val="single" w:color="000000" w:sz="4"/>
              <w:top w:val="single" w:color="000000" w:sz="4"/>
            </w:tcBorders>
          </w:tcPr>
          <w:p>
            <w:pPr>
              <w:numPr>
                <w:ilvl w:val="0"/>
                <w:numId w:val="0"/>
              </w:numPr>
              <w:jc w:val="center"/>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合计</w:t>
            </w:r>
          </w:p>
        </w:tc>
        <w:tc>
          <w:tcPr>
            <w:tcW w:type="dxa" w:w="9377"/>
            <w:vAlign w:val="center"/>
            <w:gridSpan w:val="7"/>
            <w:tcBorders>
              <w:bottom w:val="single" w:color="000000" w:sz="12"/>
              <w:left w:val="nil" w:color="auto"/>
              <w:right w:val="single" w:color="000000" w:sz="12"/>
              <w:top w:val="single" w:color="000000" w:sz="4"/>
            </w:tcBorders>
          </w:tcPr>
          <w:p>
            <w:pPr>
              <w:numPr>
                <w:ilvl w:val="0"/>
                <w:numId w:val="0"/>
              </w:numPr>
              <w:jc w:val="left"/>
              <w:spacing w:lineRule="atLeast" w:line="240" w:before="280" w:beforeAutospacing="1" w:afterAutospacing="1" w:after="280"/>
              <w:ind w:right="0" w:firstLine="0"/>
              <w:rPr>
                <w:color w:val="auto"/>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2368483.98</w:t>
            </w:r>
          </w:p>
        </w:tc>
      </w:tr>
      <w:tr>
        <w:trPr>
          <w:trHeight w:hRule="atleast" w:val="113"/>
          <w:hidden w:val="0"/>
        </w:trPr>
        <w:tc>
          <w:tcPr>
            <w:tcW w:type="dxa" w:w="12735"/>
            <w:vAlign w:val="center"/>
            <w:gridSpan w:val="9"/>
          </w:tcPr>
          <w:p>
            <w:pPr>
              <w:numPr>
                <w:ilvl w:val="0"/>
                <w:numId w:val="0"/>
              </w:numPr>
              <w:jc w:val="left"/>
              <w:spacing w:lineRule="atLeast" w:line="240" w:before="280" w:beforeAutospacing="1" w:afterAutospacing="1" w:after="280"/>
              <w:ind w:right="0" w:firstLine="0"/>
              <w:rPr>
                <w:color w:val="auto"/>
                <w:position w:val="0"/>
                <w:sz w:val="24"/>
                <w:szCs w:val="24"/>
                <w:rFonts w:ascii="宋体" w:eastAsia="宋体" w:hAnsi="宋体" w:hint="default"/>
              </w:rPr>
              <w:autoSpaceDE w:val="1"/>
              <w:autoSpaceDN w:val="1"/>
            </w:pPr>
            <w:r>
              <w:rPr>
                <w:color w:val="000000"/>
                <w:position w:val="0"/>
                <w:sz w:val="18"/>
                <w:szCs w:val="18"/>
                <w:rFonts w:ascii="宋体" w:eastAsia="宋体" w:hAnsi="宋体" w:hint="default"/>
              </w:rPr>
              <w:t>注：本表反映部门本年度一般公共预算财政拨款基本支出明细情况，数据取自财决08-1表。</w:t>
            </w:r>
          </w:p>
        </w:tc>
      </w:tr>
    </w:tbl>
    <w:p>
      <w:pPr>
        <w:numPr>
          <w:ilvl w:val="0"/>
          <w:numId w:val="0"/>
        </w:numPr>
        <w:jc w:val="left"/>
        <w:spacing w:lineRule="atLeast" w:line="240" w:before="280" w:beforeAutospacing="1" w:afterAutospacing="1" w:after="280"/>
        <w:ind w:right="0" w:firstLine="0"/>
        <w:rPr>
          <w:color w:val="auto"/>
          <w:position w:val="0"/>
          <w:sz w:val="24"/>
          <w:szCs w:val="24"/>
          <w:rFonts w:ascii="宋体" w:eastAsia="宋体" w:hAnsi="宋体" w:hint="default"/>
        </w:rPr>
        <w:autoSpaceDE w:val="1"/>
        <w:autoSpaceDN w:val="1"/>
      </w:pPr>
      <w:r>
        <w:rPr>
          <w:color w:val="auto"/>
          <w:position w:val="0"/>
          <w:sz w:val="21"/>
          <w:szCs w:val="21"/>
          <w:rFonts w:ascii="Calibri" w:eastAsia="黑体" w:hAnsi="黑体" w:hint="default"/>
        </w:rPr>
        <w:t xml:space="preserve"> </w:t>
      </w:r>
    </w:p>
    <w:p>
      <w:pPr>
        <w:numPr>
          <w:ilvl w:val="0"/>
          <w:numId w:val="0"/>
        </w:numPr>
        <w:jc w:val="left"/>
        <w:spacing w:lineRule="atLeast" w:line="240" w:before="280" w:beforeAutospacing="1" w:afterAutospacing="1" w:after="280"/>
        <w:ind w:right="0" w:firstLine="640"/>
        <w:rPr>
          <w:color w:val="auto"/>
          <w:position w:val="0"/>
          <w:sz w:val="32"/>
          <w:szCs w:val="32"/>
          <w:rFonts w:ascii="仿宋_GB2312" w:eastAsia="宋体" w:hAnsi="宋体" w:hint="default"/>
        </w:rPr>
        <w:autoSpaceDE w:val="1"/>
        <w:autoSpaceDN w:val="1"/>
      </w:pPr>
    </w:p>
    <w:p>
      <w:pPr>
        <w:numPr>
          <w:ilvl w:val="0"/>
          <w:numId w:val="0"/>
        </w:numPr>
        <w:jc w:val="left"/>
        <w:spacing w:lineRule="atLeast" w:line="240" w:before="280" w:beforeAutospacing="1" w:afterAutospacing="1" w:after="280"/>
        <w:ind w:right="0" w:firstLine="640"/>
        <w:rPr>
          <w:color w:val="auto"/>
          <w:position w:val="0"/>
          <w:sz w:val="32"/>
          <w:szCs w:val="32"/>
          <w:rFonts w:ascii="仿宋_GB2312" w:eastAsia="宋体" w:hAnsi="宋体" w:hint="default"/>
        </w:rPr>
        <w:autoSpaceDE w:val="1"/>
        <w:autoSpaceDN w:val="1"/>
      </w:pPr>
    </w:p>
    <w:p>
      <w:pPr>
        <w:numPr>
          <w:ilvl w:val="0"/>
          <w:numId w:val="0"/>
        </w:numPr>
        <w:jc w:val="left"/>
        <w:spacing w:lineRule="atLeast" w:line="240" w:before="280" w:beforeAutospacing="1" w:afterAutospacing="1" w:after="280"/>
        <w:ind w:right="0" w:firstLine="640"/>
        <w:rPr>
          <w:color w:val="auto"/>
          <w:position w:val="0"/>
          <w:sz w:val="32"/>
          <w:szCs w:val="32"/>
          <w:rFonts w:ascii="仿宋_GB2312" w:eastAsia="宋体" w:hAnsi="宋体" w:hint="default"/>
        </w:rPr>
        <w:autoSpaceDE w:val="1"/>
        <w:autoSpaceDN w:val="1"/>
      </w:pPr>
    </w:p>
    <w:p>
      <w:pPr>
        <w:numPr>
          <w:ilvl w:val="0"/>
          <w:numId w:val="0"/>
        </w:numPr>
        <w:jc w:val="left"/>
        <w:spacing w:lineRule="atLeast" w:line="240" w:before="280" w:beforeAutospacing="1" w:afterAutospacing="1" w:after="280"/>
        <w:ind w:right="0" w:firstLine="640"/>
        <w:rPr>
          <w:color w:val="auto"/>
          <w:position w:val="0"/>
          <w:sz w:val="32"/>
          <w:szCs w:val="32"/>
          <w:rFonts w:ascii="仿宋_GB2312" w:eastAsia="宋体" w:hAnsi="宋体" w:hint="default"/>
        </w:rPr>
        <w:autoSpaceDE w:val="1"/>
        <w:autoSpaceDN w:val="1"/>
      </w:pPr>
    </w:p>
    <w:p>
      <w:pPr>
        <w:numPr>
          <w:ilvl w:val="0"/>
          <w:numId w:val="0"/>
        </w:numPr>
        <w:jc w:val="left"/>
        <w:spacing w:lineRule="atLeast" w:line="240" w:before="280" w:beforeAutospacing="1" w:afterAutospacing="1" w:after="280"/>
        <w:ind w:right="0" w:firstLine="640"/>
        <w:rPr>
          <w:color w:val="auto"/>
          <w:position w:val="0"/>
          <w:sz w:val="32"/>
          <w:szCs w:val="32"/>
          <w:rFonts w:ascii="仿宋_GB2312" w:eastAsia="仿宋_GB2312" w:hAnsi="仿宋_GB2312" w:hint="default"/>
        </w:rPr>
        <w:autoSpaceDE w:val="1"/>
        <w:autoSpaceDN w:val="1"/>
      </w:pPr>
      <w:r>
        <w:rPr>
          <w:color w:val="auto"/>
          <w:position w:val="0"/>
          <w:sz w:val="32"/>
          <w:szCs w:val="32"/>
          <w:rFonts w:ascii="仿宋_GB2312" w:eastAsia="仿宋_GB2312" w:hAnsi="仿宋_GB2312" w:hint="default"/>
        </w:rPr>
        <w:t xml:space="preserve"> </w:t>
      </w:r>
    </w:p>
    <w:p>
      <w:pPr>
        <w:numPr>
          <w:ilvl w:val="0"/>
          <w:numId w:val="0"/>
        </w:numPr>
        <w:jc w:val="left"/>
        <w:spacing w:lineRule="atLeast" w:line="240" w:before="280" w:beforeAutospacing="1" w:afterAutospacing="1" w:after="280"/>
        <w:ind w:right="0" w:firstLine="640"/>
        <w:rPr>
          <w:color w:val="auto"/>
          <w:position w:val="0"/>
          <w:sz w:val="32"/>
          <w:szCs w:val="32"/>
          <w:rFonts w:ascii="仿宋_GB2312" w:eastAsia="仿宋_GB2312" w:hAnsi="仿宋_GB2312" w:hint="default"/>
        </w:rPr>
        <w:autoSpaceDE w:val="1"/>
        <w:autoSpaceDN w:val="1"/>
      </w:pPr>
    </w:p>
    <w:p>
      <w:pPr>
        <w:numPr>
          <w:ilvl w:val="0"/>
          <w:numId w:val="0"/>
        </w:numPr>
        <w:jc w:val="left"/>
        <w:spacing w:lineRule="atLeast" w:line="240" w:before="280" w:beforeAutospacing="1" w:afterAutospacing="1" w:after="280"/>
        <w:ind w:right="0" w:firstLine="640"/>
        <w:rPr>
          <w:color w:val="auto"/>
          <w:position w:val="0"/>
          <w:sz w:val="24"/>
          <w:szCs w:val="24"/>
          <w:rFonts w:ascii="宋体" w:eastAsia="宋体" w:hAnsi="宋体" w:hint="default"/>
        </w:rPr>
        <w:autoSpaceDE w:val="1"/>
        <w:autoSpaceDN w:val="1"/>
      </w:pPr>
    </w:p>
    <w:tbl>
      <w:tblID w:val="0"/>
      <w:tblPr>
        <w:tblCellMar>
          <w:left w:w="108" w:type="dxa"/>
          <w:top w:w="0" w:type="dxa"/>
          <w:right w:w="108" w:type="dxa"/>
          <w:bottom w:w="0" w:type="dxa"/>
        </w:tblCellMar>
        <w:tblW w:w="15199" w:type="dxa"/>
        <w:jc w:val="center"/>
        <w:tblLook w:val="0004A0" w:firstRow="1" w:lastRow="0" w:firstColumn="1" w:lastColumn="0" w:noHBand="0" w:noVBand="1"/>
        <w:tblLayout w:type="fixed"/>
      </w:tblPr>
      <w:tblGrid>
        <w:gridCol w:w="420"/>
        <w:gridCol w:w="379"/>
        <w:gridCol w:w="41"/>
        <w:gridCol w:w="293"/>
        <w:gridCol w:w="222"/>
        <w:gridCol w:w="596"/>
        <w:gridCol w:w="425"/>
        <w:gridCol w:w="247"/>
        <w:gridCol w:w="268"/>
        <w:gridCol w:w="172"/>
        <w:gridCol w:w="1349"/>
        <w:gridCol w:w="35"/>
        <w:gridCol w:w="234"/>
        <w:gridCol w:w="1252"/>
        <w:gridCol w:w="385"/>
        <w:gridCol w:w="1136"/>
        <w:gridCol w:w="245"/>
        <w:gridCol w:w="574"/>
        <w:gridCol w:w="570"/>
        <w:gridCol w:w="479"/>
        <w:gridCol w:w="513"/>
        <w:gridCol w:w="329"/>
        <w:gridCol w:w="332"/>
        <w:gridCol w:w="473"/>
        <w:gridCol w:w="813"/>
        <w:gridCol w:w="746"/>
        <w:gridCol w:w="272"/>
        <w:gridCol w:w="600"/>
        <w:gridCol w:w="479"/>
        <w:gridCol w:w="1320"/>
      </w:tblGrid>
      <w:tr>
        <w:trPr>
          <w:trHeight w:hRule="atleast" w:val="1215"/>
          <w:hidden w:val="0"/>
        </w:trPr>
        <w:tc>
          <w:tcPr>
            <w:tcW w:type="dxa" w:w="15199"/>
            <w:vAlign w:val="bottom"/>
            <w:gridSpan w:val="30"/>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44"/>
                <w:szCs w:val="44"/>
                <w:rFonts w:ascii="宋体" w:eastAsia="Arial" w:hAnsi="Arial" w:hint="default"/>
              </w:rPr>
              <w:autoSpaceDE w:val="1"/>
              <w:autoSpaceDN w:val="1"/>
            </w:pPr>
            <w:r>
              <w:rPr>
                <w:b w:val="1"/>
                <w:color w:val="000000"/>
                <w:position w:val="0"/>
                <w:sz w:val="36"/>
                <w:szCs w:val="36"/>
                <w:rFonts w:ascii="宋体" w:eastAsia="宋体" w:hAnsi="宋体" w:hint="default"/>
              </w:rPr>
              <w:t>一般公共预算财政拨款“三公”经费支出决算表</w:t>
            </w:r>
          </w:p>
        </w:tc>
      </w:tr>
      <w:tr>
        <w:trPr>
          <w:trHeight w:hRule="atleast" w:val="300"/>
          <w:hidden w:val="0"/>
        </w:trPr>
        <w:tc>
          <w:tcPr>
            <w:tcW w:type="dxa" w:w="1133"/>
            <w:vAlign w:val="bottom"/>
            <w:gridSpan w:val="4"/>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243"/>
            <w:vAlign w:val="bottom"/>
            <w:gridSpan w:val="3"/>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687"/>
            <w:vAlign w:val="bottom"/>
            <w:gridSpan w:val="3"/>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618"/>
            <w:vAlign w:val="bottom"/>
            <w:gridSpan w:val="3"/>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637"/>
            <w:vAlign w:val="bottom"/>
            <w:gridSpan w:val="2"/>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381"/>
            <w:vAlign w:val="bottom"/>
            <w:gridSpan w:val="2"/>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574"/>
            <w:vAlign w:val="bottom"/>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049"/>
            <w:vAlign w:val="bottom"/>
            <w:gridSpan w:val="2"/>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842"/>
            <w:vAlign w:val="bottom"/>
            <w:gridSpan w:val="2"/>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618"/>
            <w:vAlign w:val="bottom"/>
            <w:gridSpan w:val="3"/>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618"/>
            <w:vAlign w:val="bottom"/>
            <w:gridSpan w:val="3"/>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799"/>
            <w:vAlign w:val="bottom"/>
            <w:gridSpan w:val="2"/>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公开07表</w:t>
            </w:r>
          </w:p>
        </w:tc>
      </w:tr>
      <w:tr>
        <w:trPr>
          <w:trHeight w:hRule="atleast" w:val="300"/>
          <w:hidden w:val="0"/>
        </w:trPr>
        <w:tc>
          <w:tcPr>
            <w:tcW w:type="dxa" w:w="6318"/>
            <w:vAlign w:val="bottom"/>
            <w:gridSpan w:val="15"/>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r>
              <w:rPr>
                <w:color w:val="000000"/>
                <w:position w:val="0"/>
                <w:sz w:val="24"/>
                <w:szCs w:val="24"/>
                <w:rFonts w:ascii="宋体" w:eastAsia="宋体" w:hAnsi="宋体" w:hint="default"/>
              </w:rPr>
              <w:t>公开部门：宁夏商务厅电子商务和信息中心</w:t>
            </w:r>
          </w:p>
        </w:tc>
        <w:tc>
          <w:tcPr>
            <w:tcW w:type="dxa" w:w="1381"/>
            <w:vAlign w:val="bottom"/>
            <w:gridSpan w:val="2"/>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4"/>
                <w:szCs w:val="24"/>
                <w:rFonts w:ascii="宋体" w:eastAsia="Arial" w:hAnsi="Arial" w:hint="default"/>
              </w:rPr>
              <w:autoSpaceDE w:val="1"/>
              <w:autoSpaceDN w:val="1"/>
            </w:pPr>
          </w:p>
        </w:tc>
        <w:tc>
          <w:tcPr>
            <w:tcW w:type="dxa" w:w="574"/>
            <w:vAlign w:val="bottom"/>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049"/>
            <w:vAlign w:val="bottom"/>
            <w:gridSpan w:val="2"/>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842"/>
            <w:vAlign w:val="bottom"/>
            <w:gridSpan w:val="2"/>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618"/>
            <w:vAlign w:val="bottom"/>
            <w:gridSpan w:val="3"/>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618"/>
            <w:vAlign w:val="bottom"/>
            <w:gridSpan w:val="3"/>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799"/>
            <w:vAlign w:val="bottom"/>
            <w:gridSpan w:val="2"/>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金额单位：元</w:t>
            </w:r>
          </w:p>
        </w:tc>
      </w:tr>
      <w:tr>
        <w:trPr>
          <w:trHeight w:hRule="atleast" w:val="510"/>
          <w:hidden w:val="0"/>
        </w:trPr>
        <w:tc>
          <w:tcPr>
            <w:tcW w:type="dxa" w:w="7699"/>
            <w:vAlign w:val="center"/>
            <w:gridSpan w:val="17"/>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2018年度预算数</w:t>
            </w:r>
          </w:p>
        </w:tc>
        <w:tc>
          <w:tcPr>
            <w:tcW w:type="dxa" w:w="7500"/>
            <w:vAlign w:val="center"/>
            <w:gridSpan w:val="13"/>
            <w:tcBorders>
              <w:bottom w:val="single" w:color="auto" w:sz="4"/>
              <w:left w:val="nil" w:color="auto"/>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2018年度决算数</w:t>
            </w:r>
          </w:p>
        </w:tc>
      </w:tr>
      <w:tr>
        <w:trPr>
          <w:trHeight w:hRule="atleast" w:val="570"/>
          <w:hidden w:val="0"/>
        </w:trPr>
        <w:tc>
          <w:tcPr>
            <w:tcW w:type="dxa" w:w="799"/>
            <w:vAlign w:val="center"/>
            <w:gridSpan w:val="2"/>
            <w:vMerge w:val="restart"/>
            <w:tcBorders>
              <w:bottom w:val="single" w:color="auto" w:sz="4"/>
              <w:left w:val="single" w:color="auto" w:sz="4"/>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合计</w:t>
            </w:r>
          </w:p>
        </w:tc>
        <w:tc>
          <w:tcPr>
            <w:tcW w:type="dxa" w:w="1152"/>
            <w:vAlign w:val="center"/>
            <w:gridSpan w:val="4"/>
            <w:vMerge w:val="restart"/>
            <w:tcBorders>
              <w:bottom w:val="single" w:color="auto" w:sz="4"/>
              <w:left w:val="single" w:color="auto" w:sz="4"/>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因公出国</w:t>
            </w:r>
            <w:r>
              <w:rPr>
                <w:color w:val="000000"/>
                <w:position w:val="0"/>
                <w:sz w:val="22"/>
                <w:szCs w:val="22"/>
                <w:rFonts w:ascii="宋体" w:eastAsia="宋体" w:hAnsi="宋体" w:hint="default"/>
              </w:rPr>
              <w:t>（境）费</w:t>
            </w:r>
          </w:p>
        </w:tc>
        <w:tc>
          <w:tcPr>
            <w:tcW w:type="dxa" w:w="4367"/>
            <w:vAlign w:val="center"/>
            <w:gridSpan w:val="9"/>
            <w:tcBorders>
              <w:bottom w:val="single" w:color="auto" w:sz="4"/>
              <w:left w:val="nil" w:color="auto"/>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公务用车购置及运行费</w:t>
            </w:r>
          </w:p>
        </w:tc>
        <w:tc>
          <w:tcPr>
            <w:tcW w:type="dxa" w:w="1381"/>
            <w:vAlign w:val="center"/>
            <w:gridSpan w:val="2"/>
            <w:vMerge w:val="restart"/>
            <w:tcBorders>
              <w:bottom w:val="single" w:color="auto" w:sz="4"/>
              <w:left w:val="single" w:color="auto" w:sz="4"/>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公务接待费</w:t>
            </w:r>
          </w:p>
        </w:tc>
        <w:tc>
          <w:tcPr>
            <w:tcW w:type="dxa" w:w="1144"/>
            <w:vAlign w:val="center"/>
            <w:gridSpan w:val="2"/>
            <w:vMerge w:val="restart"/>
            <w:tcBorders>
              <w:bottom w:val="single" w:color="auto" w:sz="4"/>
              <w:left w:val="single" w:color="auto" w:sz="4"/>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合计</w:t>
            </w:r>
          </w:p>
        </w:tc>
        <w:tc>
          <w:tcPr>
            <w:tcW w:type="dxa" w:w="992"/>
            <w:vAlign w:val="center"/>
            <w:gridSpan w:val="2"/>
            <w:vMerge w:val="restart"/>
            <w:tcBorders>
              <w:bottom w:val="single" w:color="auto" w:sz="4"/>
              <w:left w:val="single" w:color="auto" w:sz="4"/>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因公出</w:t>
            </w:r>
            <w:r>
              <w:rPr>
                <w:color w:val="000000"/>
                <w:position w:val="0"/>
                <w:sz w:val="22"/>
                <w:szCs w:val="22"/>
                <w:rFonts w:ascii="宋体" w:eastAsia="宋体" w:hAnsi="宋体" w:hint="default"/>
              </w:rPr>
              <w:t>国（</w:t>
            </w:r>
            <w:r>
              <w:rPr>
                <w:color w:val="000000"/>
                <w:position w:val="0"/>
                <w:sz w:val="22"/>
                <w:szCs w:val="22"/>
                <w:rFonts w:ascii="宋体" w:eastAsia="宋体" w:hAnsi="宋体" w:hint="default"/>
              </w:rPr>
              <w:t>境）费</w:t>
            </w:r>
          </w:p>
        </w:tc>
        <w:tc>
          <w:tcPr>
            <w:tcW w:type="dxa" w:w="4044"/>
            <w:vAlign w:val="center"/>
            <w:gridSpan w:val="8"/>
            <w:tcBorders>
              <w:bottom w:val="single" w:color="auto" w:sz="4"/>
              <w:left w:val="nil" w:color="auto"/>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公务用车购置及运行费</w:t>
            </w:r>
          </w:p>
        </w:tc>
        <w:tc>
          <w:tcPr>
            <w:tcW w:type="dxa" w:w="1320"/>
            <w:vAlign w:val="center"/>
            <w:vMerge w:val="restart"/>
            <w:tcBorders>
              <w:bottom w:val="single" w:color="auto" w:sz="4"/>
              <w:left w:val="single" w:color="auto" w:sz="4"/>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公务接待费</w:t>
            </w:r>
          </w:p>
        </w:tc>
      </w:tr>
      <w:tr>
        <w:trPr>
          <w:trHeight w:hRule="atleast" w:val="570"/>
          <w:hidden w:val="0"/>
        </w:trPr>
        <w:tc>
          <w:tcPr>
            <w:tcW w:type="dxa" w:w="799"/>
            <w:vAlign w:val="center"/>
            <w:gridSpan w:val="2"/>
            <w:vMerge/>
            <w:tcBorders>
              <w:bottom w:val="single" w:color="auto" w:sz="4"/>
              <w:left w:val="single" w:color="auto" w:sz="4"/>
              <w:right w:val="single" w:color="auto" w:sz="4"/>
              <w:top w:val="nil" w:color="auto"/>
            </w:tcBorders>
            <w:shd w:val="clear" w:color="000000"/>
          </w:tcPr>
          <w:p/>
        </w:tc>
        <w:tc>
          <w:tcPr>
            <w:tcW w:type="dxa" w:w="1152"/>
            <w:vAlign w:val="center"/>
            <w:gridSpan w:val="4"/>
            <w:vMerge/>
            <w:tcBorders>
              <w:bottom w:val="single" w:color="auto" w:sz="4"/>
              <w:left w:val="single" w:color="auto" w:sz="4"/>
              <w:right w:val="single" w:color="auto" w:sz="4"/>
              <w:top w:val="nil" w:color="auto"/>
            </w:tcBorders>
            <w:shd w:val="clear" w:color="000000"/>
          </w:tcPr>
          <w:p/>
        </w:tc>
        <w:tc>
          <w:tcPr>
            <w:tcW w:type="dxa" w:w="672"/>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小计</w:t>
            </w:r>
          </w:p>
        </w:tc>
        <w:tc>
          <w:tcPr>
            <w:tcW w:type="dxa" w:w="1824"/>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公务用车购置费</w:t>
            </w:r>
          </w:p>
        </w:tc>
        <w:tc>
          <w:tcPr>
            <w:tcW w:type="dxa" w:w="1871"/>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公务用车运行费</w:t>
            </w:r>
          </w:p>
        </w:tc>
        <w:tc>
          <w:tcPr>
            <w:tcW w:type="dxa" w:w="1381"/>
            <w:vAlign w:val="center"/>
            <w:gridSpan w:val="2"/>
            <w:vMerge/>
            <w:tcBorders>
              <w:bottom w:val="single" w:color="auto" w:sz="4"/>
              <w:left w:val="single" w:color="auto" w:sz="4"/>
              <w:right w:val="single" w:color="auto" w:sz="4"/>
              <w:top w:val="nil" w:color="auto"/>
            </w:tcBorders>
            <w:shd w:val="clear" w:color="000000"/>
          </w:tcPr>
          <w:p/>
        </w:tc>
        <w:tc>
          <w:tcPr>
            <w:tcW w:type="dxa" w:w="1144"/>
            <w:vAlign w:val="center"/>
            <w:gridSpan w:val="2"/>
            <w:vMerge/>
            <w:tcBorders>
              <w:bottom w:val="single" w:color="auto" w:sz="4"/>
              <w:left w:val="single" w:color="auto" w:sz="4"/>
              <w:right w:val="single" w:color="auto" w:sz="4"/>
              <w:top w:val="nil" w:color="auto"/>
            </w:tcBorders>
            <w:shd w:val="clear" w:color="000000"/>
          </w:tcPr>
          <w:p/>
        </w:tc>
        <w:tc>
          <w:tcPr>
            <w:tcW w:type="dxa" w:w="992"/>
            <w:vAlign w:val="center"/>
            <w:gridSpan w:val="2"/>
            <w:vMerge/>
            <w:tcBorders>
              <w:bottom w:val="single" w:color="auto" w:sz="4"/>
              <w:left w:val="single" w:color="auto" w:sz="4"/>
              <w:right w:val="single" w:color="auto" w:sz="4"/>
              <w:top w:val="nil" w:color="auto"/>
            </w:tcBorders>
            <w:shd w:val="clear" w:color="000000"/>
          </w:tcPr>
          <w:p/>
        </w:tc>
        <w:tc>
          <w:tcPr>
            <w:tcW w:type="dxa" w:w="1134"/>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小计</w:t>
            </w:r>
          </w:p>
        </w:tc>
        <w:tc>
          <w:tcPr>
            <w:tcW w:type="dxa" w:w="1559"/>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公务用车购置</w:t>
            </w:r>
            <w:r>
              <w:rPr>
                <w:color w:val="000000"/>
                <w:position w:val="0"/>
                <w:sz w:val="22"/>
                <w:szCs w:val="22"/>
                <w:rFonts w:ascii="宋体" w:eastAsia="宋体" w:hAnsi="宋体" w:hint="default"/>
              </w:rPr>
              <w:t>费</w:t>
            </w:r>
          </w:p>
        </w:tc>
        <w:tc>
          <w:tcPr>
            <w:tcW w:type="dxa" w:w="1351"/>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公务用车运</w:t>
            </w:r>
            <w:r>
              <w:rPr>
                <w:color w:val="000000"/>
                <w:position w:val="0"/>
                <w:sz w:val="22"/>
                <w:szCs w:val="22"/>
                <w:rFonts w:ascii="宋体" w:eastAsia="宋体" w:hAnsi="宋体" w:hint="default"/>
              </w:rPr>
              <w:t>行费</w:t>
            </w:r>
          </w:p>
        </w:tc>
        <w:tc>
          <w:tcPr>
            <w:tcW w:type="dxa" w:w="1320"/>
            <w:vAlign w:val="center"/>
            <w:vMerge/>
            <w:tcBorders>
              <w:bottom w:val="single" w:color="auto" w:sz="4"/>
              <w:left w:val="single" w:color="auto" w:sz="4"/>
              <w:right w:val="single" w:color="auto" w:sz="4"/>
              <w:top w:val="nil" w:color="auto"/>
            </w:tcBorders>
            <w:shd w:val="clear" w:color="000000"/>
          </w:tcPr>
          <w:p/>
        </w:tc>
      </w:tr>
      <w:tr>
        <w:trPr>
          <w:trHeight w:hRule="atleast" w:val="615"/>
          <w:hidden w:val="0"/>
        </w:trPr>
        <w:tc>
          <w:tcPr>
            <w:tcW w:type="dxa" w:w="799"/>
            <w:vAlign w:val="center"/>
            <w:gridSpan w:val="2"/>
            <w:tcBorders>
              <w:bottom w:val="single" w:color="auto" w:sz="4"/>
              <w:left w:val="single" w:color="auto" w:sz="4"/>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w:t>
            </w:r>
          </w:p>
        </w:tc>
        <w:tc>
          <w:tcPr>
            <w:tcW w:type="dxa" w:w="1152"/>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w:t>
            </w:r>
          </w:p>
        </w:tc>
        <w:tc>
          <w:tcPr>
            <w:tcW w:type="dxa" w:w="672"/>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3</w:t>
            </w:r>
          </w:p>
        </w:tc>
        <w:tc>
          <w:tcPr>
            <w:tcW w:type="dxa" w:w="1824"/>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4</w:t>
            </w:r>
          </w:p>
        </w:tc>
        <w:tc>
          <w:tcPr>
            <w:tcW w:type="dxa" w:w="1871"/>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w:t>
            </w:r>
          </w:p>
        </w:tc>
        <w:tc>
          <w:tcPr>
            <w:tcW w:type="dxa" w:w="1381"/>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6</w:t>
            </w:r>
          </w:p>
        </w:tc>
        <w:tc>
          <w:tcPr>
            <w:tcW w:type="dxa" w:w="1144"/>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7</w:t>
            </w:r>
          </w:p>
        </w:tc>
        <w:tc>
          <w:tcPr>
            <w:tcW w:type="dxa" w:w="992"/>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8</w:t>
            </w:r>
          </w:p>
        </w:tc>
        <w:tc>
          <w:tcPr>
            <w:tcW w:type="dxa" w:w="1134"/>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9</w:t>
            </w:r>
          </w:p>
        </w:tc>
        <w:tc>
          <w:tcPr>
            <w:tcW w:type="dxa" w:w="1559"/>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10</w:t>
            </w:r>
          </w:p>
        </w:tc>
        <w:tc>
          <w:tcPr>
            <w:tcW w:type="dxa" w:w="1351"/>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11</w:t>
            </w:r>
          </w:p>
        </w:tc>
        <w:tc>
          <w:tcPr>
            <w:tcW w:type="dxa" w:w="1320"/>
            <w:vAlign w:val="center"/>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12</w:t>
            </w:r>
          </w:p>
        </w:tc>
      </w:tr>
      <w:tr>
        <w:trPr>
          <w:trHeight w:hRule="atleast" w:val="975"/>
          <w:hidden w:val="0"/>
        </w:trPr>
        <w:tc>
          <w:tcPr>
            <w:tcW w:type="dxa" w:w="799"/>
            <w:vAlign w:val="center"/>
            <w:gridSpan w:val="2"/>
            <w:tcBorders>
              <w:bottom w:val="single" w:color="auto" w:sz="4"/>
              <w:left w:val="single" w:color="auto" w:sz="4"/>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8000</w:t>
            </w:r>
          </w:p>
        </w:tc>
        <w:tc>
          <w:tcPr>
            <w:tcW w:type="dxa" w:w="1152"/>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0</w:t>
            </w:r>
          </w:p>
        </w:tc>
        <w:tc>
          <w:tcPr>
            <w:tcW w:type="dxa" w:w="672"/>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0</w:t>
            </w:r>
          </w:p>
        </w:tc>
        <w:tc>
          <w:tcPr>
            <w:tcW w:type="dxa" w:w="1824"/>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0</w:t>
            </w:r>
          </w:p>
        </w:tc>
        <w:tc>
          <w:tcPr>
            <w:tcW w:type="dxa" w:w="1871"/>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0</w:t>
            </w:r>
          </w:p>
        </w:tc>
        <w:tc>
          <w:tcPr>
            <w:tcW w:type="dxa" w:w="1381"/>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8000</w:t>
            </w:r>
          </w:p>
        </w:tc>
        <w:tc>
          <w:tcPr>
            <w:tcW w:type="dxa" w:w="1144"/>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2745.71</w:t>
            </w:r>
          </w:p>
        </w:tc>
        <w:tc>
          <w:tcPr>
            <w:tcW w:type="dxa" w:w="992"/>
            <w:vAlign w:val="bottom"/>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r>
              <w:rPr>
                <w:color w:val="000000"/>
                <w:position w:val="0"/>
                <w:sz w:val="20"/>
                <w:szCs w:val="20"/>
                <w:rFonts w:ascii="Arial" w:eastAsia="宋体" w:hAnsi="宋体" w:hint="default"/>
              </w:rPr>
              <w:t>0</w:t>
            </w:r>
          </w:p>
        </w:tc>
        <w:tc>
          <w:tcPr>
            <w:tcW w:type="dxa" w:w="1134"/>
            <w:vAlign w:val="bottom"/>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r>
              <w:rPr>
                <w:color w:val="000000"/>
                <w:position w:val="0"/>
                <w:sz w:val="20"/>
                <w:szCs w:val="20"/>
                <w:rFonts w:ascii="Arial" w:eastAsia="宋体" w:hAnsi="宋体" w:hint="default"/>
              </w:rPr>
              <w:t>2745.71</w:t>
            </w:r>
          </w:p>
        </w:tc>
        <w:tc>
          <w:tcPr>
            <w:tcW w:type="dxa" w:w="1559"/>
            <w:vAlign w:val="bottom"/>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351"/>
            <w:vAlign w:val="bottom"/>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r>
              <w:rPr>
                <w:color w:val="000000"/>
                <w:position w:val="0"/>
                <w:sz w:val="20"/>
                <w:szCs w:val="20"/>
                <w:rFonts w:ascii="Arial" w:eastAsia="宋体" w:hAnsi="宋体" w:hint="default"/>
              </w:rPr>
              <w:t>2745.71</w:t>
            </w:r>
          </w:p>
        </w:tc>
        <w:tc>
          <w:tcPr>
            <w:tcW w:type="dxa" w:w="1320"/>
            <w:vAlign w:val="bottom"/>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r>
              <w:rPr>
                <w:color w:val="000000"/>
                <w:position w:val="0"/>
                <w:sz w:val="20"/>
                <w:szCs w:val="20"/>
                <w:rFonts w:ascii="Arial" w:eastAsia="宋体" w:hAnsi="宋体" w:hint="default"/>
              </w:rPr>
              <w:t>0</w:t>
            </w:r>
          </w:p>
        </w:tc>
      </w:tr>
      <w:tr>
        <w:trPr>
          <w:trHeight w:hRule="atleast" w:val="308"/>
          <w:hidden w:val="0"/>
        </w:trPr>
        <w:tc>
          <w:tcPr>
            <w:tcW w:type="dxa" w:w="15199"/>
            <w:vAlign w:val="bottom"/>
            <w:gridSpan w:val="30"/>
            <w:tcBorders>
              <w:bottom w:val="nil" w:color="auto"/>
              <w:left w:val="nil" w:color="auto"/>
              <w:right w:val="nil" w:color="auto"/>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注：2018年度预算数为“三公”经费年初预算数，决算数是包括当年财政拨款预算和以前年度结转结余资金安排的实际支出，数据取自CS05表。</w:t>
            </w:r>
          </w:p>
        </w:tc>
      </w:tr>
      <w:tr>
        <w:trPr>
          <w:gridAfter w:val="3"/>
          <w:wAfter w:w="2399"/>
          <w:trHeight w:hRule="atleast" w:val="642"/>
          <w:hidden w:val="0"/>
        </w:trPr>
        <w:tc>
          <w:tcPr>
            <w:tcW w:type="dxa" w:w="12800"/>
            <w:vAlign w:val="bottom"/>
            <w:gridSpan w:val="27"/>
            <w:vMerge w:val="restart"/>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b w:val="1"/>
                <w:color w:val="000000"/>
                <w:position w:val="0"/>
                <w:sz w:val="36"/>
                <w:szCs w:val="36"/>
                <w:rFonts w:ascii="宋体" w:eastAsia="Arial" w:hAnsi="Arial" w:hint="default"/>
              </w:rPr>
              <w:autoSpaceDE w:val="1"/>
              <w:autoSpaceDN w:val="1"/>
            </w:pPr>
          </w:p>
          <w:p>
            <w:pPr>
              <w:numPr>
                <w:ilvl w:val="0"/>
                <w:numId w:val="0"/>
              </w:numPr>
              <w:jc w:val="both"/>
              <w:spacing w:lineRule="auto" w:line="240" w:before="0" w:after="0"/>
              <w:ind w:right="0" w:firstLine="0"/>
              <w:rPr>
                <w:b w:val="1"/>
                <w:color w:val="000000"/>
                <w:position w:val="0"/>
                <w:sz w:val="36"/>
                <w:szCs w:val="36"/>
                <w:rFonts w:ascii="宋体" w:eastAsia="Arial" w:hAnsi="Arial" w:hint="default"/>
              </w:rPr>
              <w:autoSpaceDE w:val="1"/>
              <w:autoSpaceDN w:val="1"/>
            </w:pPr>
          </w:p>
          <w:p>
            <w:pPr>
              <w:numPr>
                <w:ilvl w:val="0"/>
                <w:numId w:val="0"/>
              </w:numPr>
              <w:jc w:val="both"/>
              <w:spacing w:lineRule="auto" w:line="240" w:before="0" w:after="0"/>
              <w:ind w:right="0" w:firstLine="0"/>
              <w:rPr>
                <w:b w:val="1"/>
                <w:color w:val="000000"/>
                <w:position w:val="0"/>
                <w:sz w:val="36"/>
                <w:szCs w:val="36"/>
                <w:rFonts w:ascii="宋体" w:eastAsia="Arial" w:hAnsi="Arial" w:hint="default"/>
              </w:rPr>
              <w:autoSpaceDE w:val="1"/>
              <w:autoSpaceDN w:val="1"/>
            </w:pPr>
          </w:p>
          <w:p>
            <w:pPr>
              <w:numPr>
                <w:ilvl w:val="0"/>
                <w:numId w:val="0"/>
              </w:numPr>
              <w:jc w:val="both"/>
              <w:spacing w:lineRule="auto" w:line="240" w:before="0" w:after="0"/>
              <w:ind w:right="0" w:firstLine="0"/>
              <w:rPr>
                <w:b w:val="1"/>
                <w:color w:val="000000"/>
                <w:position w:val="0"/>
                <w:sz w:val="36"/>
                <w:szCs w:val="36"/>
                <w:rFonts w:ascii="宋体" w:eastAsia="Arial" w:hAnsi="Arial" w:hint="default"/>
              </w:rPr>
              <w:autoSpaceDE w:val="1"/>
              <w:autoSpaceDN w:val="1"/>
            </w:pPr>
          </w:p>
          <w:p>
            <w:pPr>
              <w:numPr>
                <w:ilvl w:val="0"/>
                <w:numId w:val="0"/>
              </w:numPr>
              <w:jc w:val="both"/>
              <w:spacing w:lineRule="auto" w:line="240" w:before="0" w:after="0"/>
              <w:ind w:right="0" w:firstLine="0"/>
              <w:rPr>
                <w:b w:val="1"/>
                <w:color w:val="000000"/>
                <w:position w:val="0"/>
                <w:sz w:val="36"/>
                <w:szCs w:val="36"/>
                <w:rFonts w:ascii="宋体" w:eastAsia="Arial" w:hAnsi="Arial" w:hint="default"/>
              </w:rPr>
              <w:autoSpaceDE w:val="1"/>
              <w:autoSpaceDN w:val="1"/>
            </w:pPr>
          </w:p>
          <w:p>
            <w:pPr>
              <w:numPr>
                <w:ilvl w:val="0"/>
                <w:numId w:val="0"/>
              </w:numPr>
              <w:jc w:val="both"/>
              <w:spacing w:lineRule="auto" w:line="240" w:before="0" w:after="0"/>
              <w:ind w:right="0" w:firstLine="0"/>
              <w:rPr>
                <w:b w:val="1"/>
                <w:color w:val="000000"/>
                <w:position w:val="0"/>
                <w:sz w:val="36"/>
                <w:szCs w:val="36"/>
                <w:rFonts w:ascii="宋体" w:eastAsia="Arial" w:hAnsi="Arial" w:hint="default"/>
              </w:rPr>
              <w:autoSpaceDE w:val="1"/>
              <w:autoSpaceDN w:val="1"/>
            </w:pPr>
          </w:p>
          <w:p>
            <w:pPr>
              <w:numPr>
                <w:ilvl w:val="0"/>
                <w:numId w:val="0"/>
              </w:numPr>
              <w:jc w:val="both"/>
              <w:spacing w:lineRule="auto" w:line="240" w:before="0" w:after="0"/>
              <w:ind w:right="0" w:firstLine="0"/>
              <w:rPr>
                <w:b w:val="1"/>
                <w:color w:val="000000"/>
                <w:position w:val="0"/>
                <w:sz w:val="36"/>
                <w:szCs w:val="36"/>
                <w:rFonts w:ascii="宋体" w:eastAsia="Arial" w:hAnsi="Arial" w:hint="default"/>
              </w:rPr>
              <w:autoSpaceDE w:val="1"/>
              <w:autoSpaceDN w:val="1"/>
            </w:pPr>
          </w:p>
          <w:p>
            <w:pPr>
              <w:numPr>
                <w:ilvl w:val="0"/>
                <w:numId w:val="0"/>
              </w:numPr>
              <w:jc w:val="both"/>
              <w:spacing w:lineRule="auto" w:line="240" w:before="0" w:after="0"/>
              <w:ind w:right="0" w:firstLine="0"/>
              <w:rPr>
                <w:b w:val="1"/>
                <w:color w:val="000000"/>
                <w:position w:val="0"/>
                <w:sz w:val="36"/>
                <w:szCs w:val="36"/>
                <w:rFonts w:ascii="宋体" w:eastAsia="Arial" w:hAnsi="Arial" w:hint="default"/>
              </w:rPr>
              <w:autoSpaceDE w:val="1"/>
              <w:autoSpaceDN w:val="1"/>
            </w:pPr>
          </w:p>
          <w:p>
            <w:pPr>
              <w:numPr>
                <w:ilvl w:val="0"/>
                <w:numId w:val="0"/>
              </w:numPr>
              <w:jc w:val="both"/>
              <w:spacing w:lineRule="auto" w:line="240" w:before="0" w:after="0"/>
              <w:ind w:right="0" w:firstLine="0"/>
              <w:rPr>
                <w:b w:val="1"/>
                <w:color w:val="000000"/>
                <w:position w:val="0"/>
                <w:sz w:val="36"/>
                <w:szCs w:val="36"/>
                <w:rFonts w:ascii="宋体" w:eastAsia="Arial" w:hAnsi="Arial" w:hint="default"/>
              </w:rPr>
              <w:autoSpaceDE w:val="1"/>
              <w:autoSpaceDN w:val="1"/>
            </w:pPr>
          </w:p>
          <w:p>
            <w:pPr>
              <w:numPr>
                <w:ilvl w:val="0"/>
                <w:numId w:val="0"/>
              </w:numPr>
              <w:jc w:val="both"/>
              <w:spacing w:lineRule="auto" w:line="240" w:before="0" w:after="0"/>
              <w:ind w:right="0" w:firstLine="0"/>
              <w:rPr>
                <w:b w:val="1"/>
                <w:color w:val="000000"/>
                <w:position w:val="0"/>
                <w:sz w:val="36"/>
                <w:szCs w:val="36"/>
                <w:rFonts w:ascii="宋体" w:eastAsia="Arial" w:hAnsi="Arial" w:hint="default"/>
              </w:rPr>
              <w:autoSpaceDE w:val="1"/>
              <w:autoSpaceDN w:val="1"/>
            </w:pPr>
          </w:p>
          <w:p>
            <w:pPr>
              <w:numPr>
                <w:ilvl w:val="0"/>
                <w:numId w:val="0"/>
              </w:numPr>
              <w:jc w:val="both"/>
              <w:spacing w:lineRule="auto" w:line="240" w:before="0" w:after="0"/>
              <w:ind w:right="0" w:firstLine="0"/>
              <w:rPr>
                <w:b w:val="1"/>
                <w:color w:val="000000"/>
                <w:position w:val="0"/>
                <w:sz w:val="36"/>
                <w:szCs w:val="36"/>
                <w:rFonts w:ascii="宋体" w:eastAsia="Arial" w:hAnsi="Arial" w:hint="default"/>
              </w:rPr>
              <w:autoSpaceDE w:val="1"/>
              <w:autoSpaceDN w:val="1"/>
            </w:pPr>
          </w:p>
          <w:p>
            <w:pPr>
              <w:numPr>
                <w:ilvl w:val="0"/>
                <w:numId w:val="0"/>
              </w:numPr>
              <w:jc w:val="both"/>
              <w:spacing w:lineRule="auto" w:line="240" w:before="0" w:after="0"/>
              <w:ind w:right="0" w:firstLine="0"/>
              <w:rPr>
                <w:color w:val="000000"/>
                <w:position w:val="0"/>
                <w:sz w:val="36"/>
                <w:szCs w:val="36"/>
                <w:rFonts w:ascii="宋体" w:eastAsia="Arial" w:hAnsi="Arial" w:hint="default"/>
              </w:rPr>
              <w:autoSpaceDE w:val="1"/>
              <w:autoSpaceDN w:val="1"/>
            </w:pPr>
            <w:r>
              <w:rPr>
                <w:b w:val="1"/>
                <w:color w:val="000000"/>
                <w:position w:val="0"/>
                <w:sz w:val="36"/>
                <w:szCs w:val="36"/>
                <w:rFonts w:ascii="宋体" w:eastAsia="宋体" w:hAnsi="宋体" w:hint="default"/>
              </w:rPr>
              <w:t>政府性基金预算财政拨款收入支出决算表</w:t>
            </w:r>
          </w:p>
        </w:tc>
      </w:tr>
      <w:tr>
        <w:trPr>
          <w:gridAfter w:val="3"/>
          <w:wAfter w:w="2399"/>
          <w:trHeight w:hRule="atleast" w:val="642"/>
          <w:hidden w:val="0"/>
        </w:trPr>
        <w:tc>
          <w:tcPr>
            <w:tcW w:type="dxa" w:w="12800"/>
            <w:vAlign w:val="bottom"/>
            <w:gridSpan w:val="27"/>
            <w:vMerge/>
            <w:tcBorders>
              <w:bottom w:val="nil" w:color="auto"/>
              <w:left w:val="nil" w:color="auto"/>
              <w:right w:val="nil" w:color="auto"/>
              <w:top w:val="nil" w:color="auto"/>
            </w:tcBorders>
            <w:shd w:val="clear" w:color="000000"/>
          </w:tcPr>
          <w:p/>
        </w:tc>
      </w:tr>
      <w:tr>
        <w:trPr>
          <w:gridAfter w:val="3"/>
          <w:wAfter w:w="2399"/>
          <w:trHeight w:hRule="atleast" w:val="375"/>
          <w:hidden w:val="0"/>
        </w:trPr>
        <w:tc>
          <w:tcPr>
            <w:tcW w:type="dxa" w:w="420"/>
            <w:vAlign w:val="bottom"/>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36"/>
                <w:szCs w:val="36"/>
                <w:rFonts w:ascii="Arial" w:eastAsia="Arial" w:hAnsi="Arial" w:hint="default"/>
              </w:rPr>
              <w:autoSpaceDE w:val="1"/>
              <w:autoSpaceDN w:val="1"/>
            </w:pPr>
          </w:p>
        </w:tc>
        <w:tc>
          <w:tcPr>
            <w:tcW w:type="dxa" w:w="420"/>
            <w:vAlign w:val="bottom"/>
            <w:gridSpan w:val="2"/>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36"/>
                <w:szCs w:val="36"/>
                <w:rFonts w:ascii="Arial" w:eastAsia="Arial" w:hAnsi="Arial" w:hint="default"/>
              </w:rPr>
              <w:autoSpaceDE w:val="1"/>
              <w:autoSpaceDN w:val="1"/>
            </w:pPr>
          </w:p>
        </w:tc>
        <w:tc>
          <w:tcPr>
            <w:tcW w:type="dxa" w:w="515"/>
            <w:vAlign w:val="bottom"/>
            <w:gridSpan w:val="2"/>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36"/>
                <w:szCs w:val="36"/>
                <w:rFonts w:ascii="Arial" w:eastAsia="Arial" w:hAnsi="Arial" w:hint="default"/>
              </w:rPr>
              <w:autoSpaceDE w:val="1"/>
              <w:autoSpaceDN w:val="1"/>
            </w:pPr>
          </w:p>
        </w:tc>
        <w:tc>
          <w:tcPr>
            <w:tcW w:type="dxa" w:w="1536"/>
            <w:vAlign w:val="bottom"/>
            <w:gridSpan w:val="4"/>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36"/>
                <w:szCs w:val="36"/>
                <w:rFonts w:ascii="Arial" w:eastAsia="Arial" w:hAnsi="Arial" w:hint="default"/>
              </w:rPr>
              <w:autoSpaceDE w:val="1"/>
              <w:autoSpaceDN w:val="1"/>
            </w:pPr>
          </w:p>
        </w:tc>
        <w:tc>
          <w:tcPr>
            <w:tcW w:type="dxa" w:w="1521"/>
            <w:vAlign w:val="bottom"/>
            <w:gridSpan w:val="2"/>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36"/>
                <w:szCs w:val="36"/>
                <w:rFonts w:ascii="Arial" w:eastAsia="Arial" w:hAnsi="Arial" w:hint="default"/>
              </w:rPr>
              <w:autoSpaceDE w:val="1"/>
              <w:autoSpaceDN w:val="1"/>
            </w:pPr>
          </w:p>
        </w:tc>
        <w:tc>
          <w:tcPr>
            <w:tcW w:type="dxa" w:w="1521"/>
            <w:vAlign w:val="bottom"/>
            <w:gridSpan w:val="3"/>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36"/>
                <w:szCs w:val="36"/>
                <w:rFonts w:ascii="Arial" w:eastAsia="Arial" w:hAnsi="Arial" w:hint="default"/>
              </w:rPr>
              <w:autoSpaceDE w:val="1"/>
              <w:autoSpaceDN w:val="1"/>
            </w:pPr>
          </w:p>
        </w:tc>
        <w:tc>
          <w:tcPr>
            <w:tcW w:type="dxa" w:w="1521"/>
            <w:vAlign w:val="bottom"/>
            <w:gridSpan w:val="2"/>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36"/>
                <w:szCs w:val="36"/>
                <w:rFonts w:ascii="Arial" w:eastAsia="Arial" w:hAnsi="Arial" w:hint="default"/>
              </w:rPr>
              <w:autoSpaceDE w:val="1"/>
              <w:autoSpaceDN w:val="1"/>
            </w:pPr>
          </w:p>
        </w:tc>
        <w:tc>
          <w:tcPr>
            <w:tcW w:type="dxa" w:w="1389"/>
            <w:vAlign w:val="bottom"/>
            <w:gridSpan w:val="3"/>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36"/>
                <w:szCs w:val="36"/>
                <w:rFonts w:ascii="Arial" w:eastAsia="Arial" w:hAnsi="Arial" w:hint="default"/>
              </w:rPr>
              <w:autoSpaceDE w:val="1"/>
              <w:autoSpaceDN w:val="1"/>
            </w:pPr>
          </w:p>
        </w:tc>
        <w:tc>
          <w:tcPr>
            <w:tcW w:type="dxa" w:w="1653"/>
            <w:vAlign w:val="bottom"/>
            <w:gridSpan w:val="4"/>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36"/>
                <w:szCs w:val="36"/>
                <w:rFonts w:ascii="Arial" w:eastAsia="Arial" w:hAnsi="Arial" w:hint="default"/>
              </w:rPr>
              <w:autoSpaceDE w:val="1"/>
              <w:autoSpaceDN w:val="1"/>
            </w:pPr>
          </w:p>
        </w:tc>
        <w:tc>
          <w:tcPr>
            <w:tcW w:type="dxa" w:w="2304"/>
            <w:vAlign w:val="bottom"/>
            <w:gridSpan w:val="4"/>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 xml:space="preserve">        公开08表</w:t>
            </w:r>
          </w:p>
        </w:tc>
      </w:tr>
      <w:tr>
        <w:trPr>
          <w:gridAfter w:val="3"/>
          <w:wAfter w:w="2399"/>
          <w:trHeight w:hRule="atleast" w:val="300"/>
          <w:hidden w:val="0"/>
        </w:trPr>
        <w:tc>
          <w:tcPr>
            <w:tcW w:type="dxa" w:w="5933"/>
            <w:vAlign w:val="bottom"/>
            <w:gridSpan w:val="14"/>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r>
              <w:rPr>
                <w:color w:val="000000"/>
                <w:position w:val="0"/>
                <w:sz w:val="24"/>
                <w:szCs w:val="24"/>
                <w:rFonts w:ascii="宋体" w:eastAsia="宋体" w:hAnsi="宋体" w:hint="default"/>
              </w:rPr>
              <w:t>公开部门：宁夏商务厅电子商务和信息中心</w:t>
            </w:r>
          </w:p>
        </w:tc>
        <w:tc>
          <w:tcPr>
            <w:tcW w:type="dxa" w:w="1521"/>
            <w:vAlign w:val="bottom"/>
            <w:gridSpan w:val="2"/>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389"/>
            <w:vAlign w:val="bottom"/>
            <w:gridSpan w:val="3"/>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653"/>
            <w:vAlign w:val="bottom"/>
            <w:gridSpan w:val="4"/>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Arial" w:eastAsia="Arial" w:hAnsi="Arial" w:hint="default"/>
              </w:rPr>
              <w:autoSpaceDE w:val="1"/>
              <w:autoSpaceDN w:val="1"/>
            </w:pPr>
          </w:p>
        </w:tc>
        <w:tc>
          <w:tcPr>
            <w:tcW w:type="dxa" w:w="2304"/>
            <w:vAlign w:val="bottom"/>
            <w:gridSpan w:val="4"/>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金额单位：元</w:t>
            </w:r>
          </w:p>
        </w:tc>
      </w:tr>
      <w:tr>
        <w:trPr>
          <w:gridAfter w:val="3"/>
          <w:wAfter w:w="2399"/>
          <w:trHeight w:hRule="atleast" w:val="308"/>
          <w:hidden w:val="0"/>
        </w:trPr>
        <w:tc>
          <w:tcPr>
            <w:tcW w:type="dxa" w:w="2891"/>
            <w:vAlign w:val="center"/>
            <w:gridSpan w:val="9"/>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项目</w:t>
            </w:r>
          </w:p>
        </w:tc>
        <w:tc>
          <w:tcPr>
            <w:tcW w:type="dxa" w:w="1521"/>
            <w:vAlign w:val="center"/>
            <w:gridSpan w:val="2"/>
            <w:vMerge w:val="restart"/>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年初结转和</w:t>
            </w:r>
            <w:r>
              <w:rPr>
                <w:color w:val="000000"/>
                <w:position w:val="0"/>
                <w:sz w:val="22"/>
                <w:szCs w:val="22"/>
                <w:rFonts w:ascii="宋体" w:eastAsia="宋体" w:hAnsi="宋体" w:hint="default"/>
              </w:rPr>
              <w:t>结余</w:t>
            </w:r>
          </w:p>
        </w:tc>
        <w:tc>
          <w:tcPr>
            <w:tcW w:type="dxa" w:w="1521"/>
            <w:vAlign w:val="center"/>
            <w:gridSpan w:val="3"/>
            <w:vMerge w:val="restart"/>
            <w:tcBorders>
              <w:bottom w:val="single" w:color="000000" w:sz="4"/>
              <w:left w:val="single" w:color="auto" w:sz="4"/>
              <w:right w:val="nil" w:color="auto"/>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本年收入</w:t>
            </w:r>
          </w:p>
        </w:tc>
        <w:tc>
          <w:tcPr>
            <w:tcW w:type="dxa" w:w="4563"/>
            <w:vAlign w:val="center"/>
            <w:gridSpan w:val="9"/>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本年支出</w:t>
            </w:r>
          </w:p>
        </w:tc>
        <w:tc>
          <w:tcPr>
            <w:tcW w:type="dxa" w:w="2304"/>
            <w:vAlign w:val="center"/>
            <w:gridSpan w:val="4"/>
            <w:vMerge w:val="restart"/>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年末结转和结余</w:t>
            </w:r>
          </w:p>
        </w:tc>
      </w:tr>
      <w:tr>
        <w:trPr>
          <w:gridAfter w:val="3"/>
          <w:wAfter w:w="2399"/>
          <w:trHeight w:hRule="atleast" w:val="321"/>
          <w:hidden w:val="0"/>
        </w:trPr>
        <w:tc>
          <w:tcPr>
            <w:tcW w:type="dxa" w:w="1355"/>
            <w:vAlign w:val="center"/>
            <w:gridSpan w:val="5"/>
            <w:vMerge w:val="restart"/>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功能分类科</w:t>
            </w:r>
            <w:r>
              <w:rPr>
                <w:color w:val="000000"/>
                <w:position w:val="0"/>
                <w:sz w:val="22"/>
                <w:szCs w:val="22"/>
                <w:rFonts w:ascii="宋体" w:eastAsia="宋体" w:hAnsi="宋体" w:hint="default"/>
              </w:rPr>
              <w:t>目编码</w:t>
            </w:r>
          </w:p>
        </w:tc>
        <w:tc>
          <w:tcPr>
            <w:tcW w:type="dxa" w:w="1536"/>
            <w:vAlign w:val="center"/>
            <w:gridSpan w:val="4"/>
            <w:vMerge w:val="restart"/>
            <w:tcBorders>
              <w:bottom w:val="single" w:color="auto" w:sz="4"/>
              <w:left w:val="single" w:color="auto" w:sz="4"/>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科目名称</w:t>
            </w:r>
          </w:p>
        </w:tc>
        <w:tc>
          <w:tcPr>
            <w:tcW w:type="dxa" w:w="1521"/>
            <w:vAlign w:val="center"/>
            <w:gridSpan w:val="2"/>
            <w:vMerge/>
            <w:tcBorders>
              <w:bottom w:val="single" w:color="auto" w:sz="4"/>
              <w:left w:val="single" w:color="auto" w:sz="4"/>
              <w:right w:val="single" w:color="auto" w:sz="4"/>
              <w:top w:val="single" w:color="auto" w:sz="4"/>
            </w:tcBorders>
            <w:shd w:val="clear" w:color="000000"/>
          </w:tcPr>
          <w:p/>
        </w:tc>
        <w:tc>
          <w:tcPr>
            <w:tcW w:type="dxa" w:w="1521"/>
            <w:vAlign w:val="center"/>
            <w:gridSpan w:val="3"/>
            <w:vMerge/>
            <w:tcBorders>
              <w:bottom w:val="single" w:color="000000" w:sz="4"/>
              <w:left w:val="single" w:color="auto" w:sz="4"/>
              <w:right w:val="nil" w:color="auto"/>
              <w:top w:val="single" w:color="auto" w:sz="4"/>
            </w:tcBorders>
            <w:shd w:val="clear" w:color="000000"/>
          </w:tcPr>
          <w:p/>
        </w:tc>
        <w:tc>
          <w:tcPr>
            <w:tcW w:type="dxa" w:w="1521"/>
            <w:vAlign w:val="center"/>
            <w:gridSpan w:val="2"/>
            <w:vMerge w:val="restart"/>
            <w:tcBorders>
              <w:bottom w:val="single" w:color="auto" w:sz="4"/>
              <w:left w:val="single" w:color="auto" w:sz="4"/>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小计</w:t>
            </w:r>
          </w:p>
        </w:tc>
        <w:tc>
          <w:tcPr>
            <w:tcW w:type="dxa" w:w="1389"/>
            <w:vAlign w:val="center"/>
            <w:gridSpan w:val="3"/>
            <w:vMerge w:val="restart"/>
            <w:tcBorders>
              <w:bottom w:val="single" w:color="auto" w:sz="4"/>
              <w:left w:val="single" w:color="auto" w:sz="4"/>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基本支出</w:t>
            </w:r>
          </w:p>
        </w:tc>
        <w:tc>
          <w:tcPr>
            <w:tcW w:type="dxa" w:w="1653"/>
            <w:vAlign w:val="center"/>
            <w:gridSpan w:val="4"/>
            <w:vMerge w:val="restart"/>
            <w:tcBorders>
              <w:bottom w:val="single" w:color="auto" w:sz="4"/>
              <w:left w:val="single" w:color="auto" w:sz="4"/>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项目支出</w:t>
            </w:r>
          </w:p>
        </w:tc>
        <w:tc>
          <w:tcPr>
            <w:tcW w:type="dxa" w:w="2304"/>
            <w:vAlign w:val="center"/>
            <w:gridSpan w:val="4"/>
            <w:vMerge/>
            <w:tcBorders>
              <w:bottom w:val="single" w:color="auto" w:sz="4"/>
              <w:left w:val="single" w:color="auto" w:sz="4"/>
              <w:right w:val="single" w:color="auto" w:sz="4"/>
              <w:top w:val="single" w:color="auto" w:sz="4"/>
            </w:tcBorders>
            <w:shd w:val="clear" w:color="000000"/>
          </w:tcPr>
          <w:p/>
        </w:tc>
      </w:tr>
      <w:tr>
        <w:trPr>
          <w:gridAfter w:val="3"/>
          <w:wAfter w:w="2399"/>
          <w:trHeight w:hRule="atleast" w:val="321"/>
          <w:hidden w:val="0"/>
        </w:trPr>
        <w:tc>
          <w:tcPr>
            <w:tcW w:type="dxa" w:w="1355"/>
            <w:vAlign w:val="center"/>
            <w:gridSpan w:val="5"/>
            <w:vMerge/>
            <w:tcBorders>
              <w:bottom w:val="single" w:color="auto" w:sz="4"/>
              <w:left w:val="single" w:color="auto" w:sz="4"/>
              <w:right w:val="single" w:color="auto" w:sz="4"/>
              <w:top w:val="single" w:color="auto" w:sz="4"/>
            </w:tcBorders>
            <w:shd w:val="clear" w:color="000000"/>
          </w:tcPr>
          <w:p/>
        </w:tc>
        <w:tc>
          <w:tcPr>
            <w:tcW w:type="dxa" w:w="1536"/>
            <w:vAlign w:val="center"/>
            <w:gridSpan w:val="4"/>
            <w:vMerge/>
            <w:tcBorders>
              <w:bottom w:val="single" w:color="auto" w:sz="4"/>
              <w:left w:val="single" w:color="auto" w:sz="4"/>
              <w:right w:val="single" w:color="auto" w:sz="4"/>
              <w:top w:val="nil" w:color="auto"/>
            </w:tcBorders>
            <w:shd w:val="clear" w:color="000000"/>
          </w:tcPr>
          <w:p/>
        </w:tc>
        <w:tc>
          <w:tcPr>
            <w:tcW w:type="dxa" w:w="1521"/>
            <w:vAlign w:val="center"/>
            <w:gridSpan w:val="2"/>
            <w:vMerge/>
            <w:tcBorders>
              <w:bottom w:val="single" w:color="auto" w:sz="4"/>
              <w:left w:val="single" w:color="auto" w:sz="4"/>
              <w:right w:val="single" w:color="auto" w:sz="4"/>
              <w:top w:val="single" w:color="auto" w:sz="4"/>
            </w:tcBorders>
            <w:shd w:val="clear" w:color="000000"/>
          </w:tcPr>
          <w:p/>
        </w:tc>
        <w:tc>
          <w:tcPr>
            <w:tcW w:type="dxa" w:w="1521"/>
            <w:vAlign w:val="center"/>
            <w:gridSpan w:val="3"/>
            <w:vMerge/>
            <w:tcBorders>
              <w:bottom w:val="single" w:color="000000" w:sz="4"/>
              <w:left w:val="single" w:color="auto" w:sz="4"/>
              <w:right w:val="nil" w:color="auto"/>
              <w:top w:val="single" w:color="auto" w:sz="4"/>
            </w:tcBorders>
            <w:shd w:val="clear" w:color="000000"/>
          </w:tcPr>
          <w:p/>
        </w:tc>
        <w:tc>
          <w:tcPr>
            <w:tcW w:type="dxa" w:w="1521"/>
            <w:vAlign w:val="center"/>
            <w:gridSpan w:val="2"/>
            <w:vMerge/>
            <w:tcBorders>
              <w:bottom w:val="single" w:color="auto" w:sz="4"/>
              <w:left w:val="single" w:color="auto" w:sz="4"/>
              <w:right w:val="single" w:color="auto" w:sz="4"/>
              <w:top w:val="nil" w:color="auto"/>
            </w:tcBorders>
            <w:shd w:val="clear" w:color="000000"/>
          </w:tcPr>
          <w:p/>
        </w:tc>
        <w:tc>
          <w:tcPr>
            <w:tcW w:type="dxa" w:w="1389"/>
            <w:vAlign w:val="center"/>
            <w:gridSpan w:val="3"/>
            <w:vMerge/>
            <w:tcBorders>
              <w:bottom w:val="single" w:color="auto" w:sz="4"/>
              <w:left w:val="single" w:color="auto" w:sz="4"/>
              <w:right w:val="single" w:color="auto" w:sz="4"/>
              <w:top w:val="nil" w:color="auto"/>
            </w:tcBorders>
            <w:shd w:val="clear" w:color="000000"/>
          </w:tcPr>
          <w:p/>
        </w:tc>
        <w:tc>
          <w:tcPr>
            <w:tcW w:type="dxa" w:w="1653"/>
            <w:vAlign w:val="center"/>
            <w:gridSpan w:val="4"/>
            <w:vMerge/>
            <w:tcBorders>
              <w:bottom w:val="single" w:color="auto" w:sz="4"/>
              <w:left w:val="single" w:color="auto" w:sz="4"/>
              <w:right w:val="single" w:color="auto" w:sz="4"/>
              <w:top w:val="nil" w:color="auto"/>
            </w:tcBorders>
            <w:shd w:val="clear" w:color="000000"/>
          </w:tcPr>
          <w:p/>
        </w:tc>
        <w:tc>
          <w:tcPr>
            <w:tcW w:type="dxa" w:w="2304"/>
            <w:vAlign w:val="center"/>
            <w:gridSpan w:val="4"/>
            <w:vMerge/>
            <w:tcBorders>
              <w:bottom w:val="single" w:color="auto" w:sz="4"/>
              <w:left w:val="single" w:color="auto" w:sz="4"/>
              <w:right w:val="single" w:color="auto" w:sz="4"/>
              <w:top w:val="single" w:color="auto" w:sz="4"/>
            </w:tcBorders>
            <w:shd w:val="clear" w:color="000000"/>
          </w:tcPr>
          <w:p/>
        </w:tc>
      </w:tr>
      <w:tr>
        <w:trPr>
          <w:gridAfter w:val="3"/>
          <w:wAfter w:w="2399"/>
          <w:trHeight w:hRule="atleast" w:val="321"/>
          <w:hidden w:val="0"/>
        </w:trPr>
        <w:tc>
          <w:tcPr>
            <w:tcW w:type="dxa" w:w="1355"/>
            <w:vAlign w:val="center"/>
            <w:gridSpan w:val="5"/>
            <w:vMerge/>
            <w:tcBorders>
              <w:bottom w:val="single" w:color="auto" w:sz="4"/>
              <w:left w:val="single" w:color="auto" w:sz="4"/>
              <w:right w:val="single" w:color="auto" w:sz="4"/>
              <w:top w:val="single" w:color="auto" w:sz="4"/>
            </w:tcBorders>
            <w:shd w:val="clear" w:color="000000"/>
          </w:tcPr>
          <w:p/>
        </w:tc>
        <w:tc>
          <w:tcPr>
            <w:tcW w:type="dxa" w:w="1536"/>
            <w:vAlign w:val="center"/>
            <w:gridSpan w:val="4"/>
            <w:vMerge/>
            <w:tcBorders>
              <w:bottom w:val="single" w:color="auto" w:sz="4"/>
              <w:left w:val="single" w:color="auto" w:sz="4"/>
              <w:right w:val="single" w:color="auto" w:sz="4"/>
              <w:top w:val="nil" w:color="auto"/>
            </w:tcBorders>
            <w:shd w:val="clear" w:color="000000"/>
          </w:tcPr>
          <w:p/>
        </w:tc>
        <w:tc>
          <w:tcPr>
            <w:tcW w:type="dxa" w:w="1521"/>
            <w:vAlign w:val="center"/>
            <w:gridSpan w:val="2"/>
            <w:vMerge/>
            <w:tcBorders>
              <w:bottom w:val="single" w:color="auto" w:sz="4"/>
              <w:left w:val="single" w:color="auto" w:sz="4"/>
              <w:right w:val="single" w:color="auto" w:sz="4"/>
              <w:top w:val="single" w:color="auto" w:sz="4"/>
            </w:tcBorders>
            <w:shd w:val="clear" w:color="000000"/>
          </w:tcPr>
          <w:p/>
        </w:tc>
        <w:tc>
          <w:tcPr>
            <w:tcW w:type="dxa" w:w="1521"/>
            <w:vAlign w:val="center"/>
            <w:gridSpan w:val="3"/>
            <w:vMerge/>
            <w:tcBorders>
              <w:bottom w:val="single" w:color="000000" w:sz="4"/>
              <w:left w:val="single" w:color="auto" w:sz="4"/>
              <w:right w:val="nil" w:color="auto"/>
              <w:top w:val="single" w:color="auto" w:sz="4"/>
            </w:tcBorders>
            <w:shd w:val="clear" w:color="000000"/>
          </w:tcPr>
          <w:p/>
        </w:tc>
        <w:tc>
          <w:tcPr>
            <w:tcW w:type="dxa" w:w="1521"/>
            <w:vAlign w:val="center"/>
            <w:gridSpan w:val="2"/>
            <w:vMerge/>
            <w:tcBorders>
              <w:bottom w:val="single" w:color="auto" w:sz="4"/>
              <w:left w:val="single" w:color="auto" w:sz="4"/>
              <w:right w:val="single" w:color="auto" w:sz="4"/>
              <w:top w:val="nil" w:color="auto"/>
            </w:tcBorders>
            <w:shd w:val="clear" w:color="000000"/>
          </w:tcPr>
          <w:p/>
        </w:tc>
        <w:tc>
          <w:tcPr>
            <w:tcW w:type="dxa" w:w="1389"/>
            <w:vAlign w:val="center"/>
            <w:gridSpan w:val="3"/>
            <w:vMerge/>
            <w:tcBorders>
              <w:bottom w:val="single" w:color="auto" w:sz="4"/>
              <w:left w:val="single" w:color="auto" w:sz="4"/>
              <w:right w:val="single" w:color="auto" w:sz="4"/>
              <w:top w:val="nil" w:color="auto"/>
            </w:tcBorders>
            <w:shd w:val="clear" w:color="000000"/>
          </w:tcPr>
          <w:p/>
        </w:tc>
        <w:tc>
          <w:tcPr>
            <w:tcW w:type="dxa" w:w="1653"/>
            <w:vAlign w:val="center"/>
            <w:gridSpan w:val="4"/>
            <w:vMerge/>
            <w:tcBorders>
              <w:bottom w:val="single" w:color="auto" w:sz="4"/>
              <w:left w:val="single" w:color="auto" w:sz="4"/>
              <w:right w:val="single" w:color="auto" w:sz="4"/>
              <w:top w:val="nil" w:color="auto"/>
            </w:tcBorders>
            <w:shd w:val="clear" w:color="000000"/>
          </w:tcPr>
          <w:p/>
        </w:tc>
        <w:tc>
          <w:tcPr>
            <w:tcW w:type="dxa" w:w="2304"/>
            <w:vAlign w:val="center"/>
            <w:gridSpan w:val="4"/>
            <w:vMerge/>
            <w:tcBorders>
              <w:bottom w:val="single" w:color="auto" w:sz="4"/>
              <w:left w:val="single" w:color="auto" w:sz="4"/>
              <w:right w:val="single" w:color="auto" w:sz="4"/>
              <w:top w:val="single" w:color="auto" w:sz="4"/>
            </w:tcBorders>
            <w:shd w:val="clear" w:color="000000"/>
          </w:tcPr>
          <w:p/>
        </w:tc>
      </w:tr>
      <w:tr>
        <w:trPr>
          <w:gridAfter w:val="3"/>
          <w:wAfter w:w="2399"/>
          <w:trHeight w:hRule="atleast" w:val="308"/>
          <w:hidden w:val="0"/>
        </w:trPr>
        <w:tc>
          <w:tcPr>
            <w:tcW w:type="dxa" w:w="420"/>
            <w:vAlign w:val="center"/>
            <w:vMerge w:val="restart"/>
            <w:tcBorders>
              <w:bottom w:val="single" w:color="auto" w:sz="4"/>
              <w:left w:val="single" w:color="auto" w:sz="4"/>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类</w:t>
            </w:r>
          </w:p>
        </w:tc>
        <w:tc>
          <w:tcPr>
            <w:tcW w:type="dxa" w:w="420"/>
            <w:vAlign w:val="center"/>
            <w:gridSpan w:val="2"/>
            <w:vMerge w:val="restart"/>
            <w:tcBorders>
              <w:bottom w:val="single" w:color="auto" w:sz="4"/>
              <w:left w:val="single" w:color="auto" w:sz="4"/>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款</w:t>
            </w:r>
          </w:p>
        </w:tc>
        <w:tc>
          <w:tcPr>
            <w:tcW w:type="dxa" w:w="515"/>
            <w:vAlign w:val="center"/>
            <w:gridSpan w:val="2"/>
            <w:vMerge w:val="restart"/>
            <w:tcBorders>
              <w:bottom w:val="single" w:color="auto" w:sz="4"/>
              <w:left w:val="single" w:color="auto" w:sz="4"/>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w:t>
            </w:r>
          </w:p>
        </w:tc>
        <w:tc>
          <w:tcPr>
            <w:tcW w:type="dxa" w:w="1536"/>
            <w:vAlign w:val="center"/>
            <w:gridSpan w:val="4"/>
            <w:tcBorders>
              <w:bottom w:val="single" w:color="auto" w:sz="4"/>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栏次</w:t>
            </w:r>
          </w:p>
        </w:tc>
        <w:tc>
          <w:tcPr>
            <w:tcW w:type="dxa" w:w="1521"/>
            <w:vAlign w:val="center"/>
            <w:gridSpan w:val="2"/>
            <w:tcBorders>
              <w:bottom w:val="single" w:color="auto" w:sz="4"/>
              <w:left w:val="single" w:color="auto" w:sz="4"/>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w:t>
            </w:r>
          </w:p>
        </w:tc>
        <w:tc>
          <w:tcPr>
            <w:tcW w:type="dxa" w:w="1521"/>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w:t>
            </w:r>
          </w:p>
        </w:tc>
        <w:tc>
          <w:tcPr>
            <w:tcW w:type="dxa" w:w="1521"/>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3</w:t>
            </w:r>
          </w:p>
        </w:tc>
        <w:tc>
          <w:tcPr>
            <w:tcW w:type="dxa" w:w="1389"/>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4</w:t>
            </w:r>
          </w:p>
        </w:tc>
        <w:tc>
          <w:tcPr>
            <w:tcW w:type="dxa" w:w="1653"/>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w:t>
            </w:r>
          </w:p>
        </w:tc>
        <w:tc>
          <w:tcPr>
            <w:tcW w:type="dxa" w:w="2304"/>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6</w:t>
            </w:r>
          </w:p>
        </w:tc>
      </w:tr>
      <w:tr>
        <w:trPr>
          <w:gridAfter w:val="3"/>
          <w:wAfter w:w="2399"/>
          <w:trHeight w:hRule="atleast" w:val="308"/>
          <w:hidden w:val="0"/>
        </w:trPr>
        <w:tc>
          <w:tcPr>
            <w:tcW w:type="dxa" w:w="420"/>
            <w:vAlign w:val="center"/>
            <w:vMerge/>
            <w:tcBorders>
              <w:bottom w:val="single" w:color="auto" w:sz="4"/>
              <w:left w:val="single" w:color="auto" w:sz="4"/>
              <w:right w:val="single" w:color="auto" w:sz="4"/>
              <w:top w:val="nil" w:color="auto"/>
            </w:tcBorders>
            <w:shd w:val="clear" w:color="000000"/>
          </w:tcPr>
          <w:p/>
        </w:tc>
        <w:tc>
          <w:tcPr>
            <w:tcW w:type="dxa" w:w="420"/>
            <w:vAlign w:val="center"/>
            <w:gridSpan w:val="2"/>
            <w:vMerge/>
            <w:tcBorders>
              <w:bottom w:val="single" w:color="auto" w:sz="4"/>
              <w:left w:val="single" w:color="auto" w:sz="4"/>
              <w:right w:val="single" w:color="auto" w:sz="4"/>
              <w:top w:val="nil" w:color="auto"/>
            </w:tcBorders>
            <w:shd w:val="clear" w:color="000000"/>
          </w:tcPr>
          <w:p/>
        </w:tc>
        <w:tc>
          <w:tcPr>
            <w:tcW w:type="dxa" w:w="515"/>
            <w:vAlign w:val="center"/>
            <w:gridSpan w:val="2"/>
            <w:vMerge/>
            <w:tcBorders>
              <w:bottom w:val="single" w:color="auto" w:sz="4"/>
              <w:left w:val="single" w:color="auto" w:sz="4"/>
              <w:right w:val="single" w:color="auto" w:sz="4"/>
              <w:top w:val="nil" w:color="auto"/>
            </w:tcBorders>
            <w:shd w:val="clear" w:color="000000"/>
          </w:tcPr>
          <w:p/>
        </w:tc>
        <w:tc>
          <w:tcPr>
            <w:tcW w:type="dxa" w:w="1536"/>
            <w:vAlign w:val="center"/>
            <w:gridSpan w:val="4"/>
            <w:tcBorders>
              <w:bottom w:val="single" w:color="auto" w:sz="4"/>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合计</w:t>
            </w:r>
          </w:p>
        </w:tc>
        <w:tc>
          <w:tcPr>
            <w:tcW w:type="dxa" w:w="1521"/>
            <w:vAlign w:val="center"/>
            <w:gridSpan w:val="2"/>
            <w:tcBorders>
              <w:bottom w:val="single" w:color="auto" w:sz="4"/>
              <w:left w:val="single" w:color="auto" w:sz="4"/>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389"/>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653"/>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304"/>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gridAfter w:val="3"/>
          <w:wAfter w:w="2399"/>
          <w:trHeight w:hRule="atleast" w:val="308"/>
          <w:hidden w:val="0"/>
        </w:trPr>
        <w:tc>
          <w:tcPr>
            <w:tcW w:type="dxa" w:w="1355"/>
            <w:vAlign w:val="center"/>
            <w:gridSpan w:val="5"/>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无</w:t>
            </w:r>
          </w:p>
        </w:tc>
        <w:tc>
          <w:tcPr>
            <w:tcW w:type="dxa" w:w="1536"/>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389"/>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653"/>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304"/>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gridAfter w:val="3"/>
          <w:wAfter w:w="2399"/>
          <w:trHeight w:hRule="atleast" w:val="308"/>
          <w:hidden w:val="0"/>
        </w:trPr>
        <w:tc>
          <w:tcPr>
            <w:tcW w:type="dxa" w:w="1355"/>
            <w:vAlign w:val="center"/>
            <w:gridSpan w:val="5"/>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36"/>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389"/>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653"/>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304"/>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gridAfter w:val="3"/>
          <w:wAfter w:w="2399"/>
          <w:trHeight w:hRule="atleast" w:val="308"/>
          <w:hidden w:val="0"/>
        </w:trPr>
        <w:tc>
          <w:tcPr>
            <w:tcW w:type="dxa" w:w="1355"/>
            <w:vAlign w:val="center"/>
            <w:gridSpan w:val="5"/>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36"/>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389"/>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653"/>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304"/>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gridAfter w:val="3"/>
          <w:wAfter w:w="2399"/>
          <w:trHeight w:hRule="atleast" w:val="308"/>
          <w:hidden w:val="0"/>
        </w:trPr>
        <w:tc>
          <w:tcPr>
            <w:tcW w:type="dxa" w:w="1355"/>
            <w:vAlign w:val="center"/>
            <w:gridSpan w:val="5"/>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36"/>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389"/>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653"/>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304"/>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gridAfter w:val="3"/>
          <w:wAfter w:w="2399"/>
          <w:trHeight w:hRule="atleast" w:val="308"/>
          <w:hidden w:val="0"/>
        </w:trPr>
        <w:tc>
          <w:tcPr>
            <w:tcW w:type="dxa" w:w="1355"/>
            <w:vAlign w:val="center"/>
            <w:gridSpan w:val="5"/>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36"/>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2"/>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389"/>
            <w:vAlign w:val="center"/>
            <w:gridSpan w:val="3"/>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653"/>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304"/>
            <w:vAlign w:val="center"/>
            <w:gridSpan w:val="4"/>
            <w:tcBorders>
              <w:bottom w:val="single" w:color="auto" w:sz="4"/>
              <w:left w:val="nil" w:color="auto"/>
              <w:right w:val="single" w:color="auto" w:sz="4"/>
              <w:top w:val="nil" w:color="auto"/>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gridAfter w:val="3"/>
          <w:wAfter w:w="2399"/>
          <w:trHeight w:hRule="atleast" w:val="308"/>
          <w:hidden w:val="0"/>
        </w:trPr>
        <w:tc>
          <w:tcPr>
            <w:tcW w:type="dxa" w:w="1355"/>
            <w:vAlign w:val="center"/>
            <w:gridSpan w:val="5"/>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36"/>
            <w:vAlign w:val="center"/>
            <w:gridSpan w:val="4"/>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389"/>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653"/>
            <w:vAlign w:val="center"/>
            <w:gridSpan w:val="4"/>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304"/>
            <w:vAlign w:val="center"/>
            <w:gridSpan w:val="4"/>
            <w:tcBorders>
              <w:bottom w:val="single" w:color="auto" w:sz="4"/>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gridAfter w:val="3"/>
          <w:wAfter w:w="2399"/>
          <w:trHeight w:hRule="atleast" w:val="615"/>
          <w:hidden w:val="0"/>
        </w:trPr>
        <w:tc>
          <w:tcPr>
            <w:tcW w:type="dxa" w:w="12800"/>
            <w:vAlign w:val="center"/>
            <w:gridSpan w:val="27"/>
            <w:tcBorders>
              <w:bottom w:val="nil" w:color="auto"/>
              <w:left w:val="nil" w:color="auto"/>
              <w:right w:val="nil" w:color="auto"/>
              <w:top w:val="single" w:color="auto" w:sz="4"/>
            </w:tcBorders>
            <w:shd w:val="clear" w:color="000000"/>
          </w:tcPr>
          <w:p>
            <w:pPr>
              <w:numPr>
                <w:ilvl w:val="0"/>
                <w:numId w:val="0"/>
              </w:numPr>
              <w:jc w:val="both"/>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注：本表反映部门本年度政府性基金预算财政拨款收入支出及结转结余情况,数据取自财决09表</w:t>
            </w:r>
          </w:p>
        </w:tc>
      </w:tr>
    </w:tbl>
    <w:p>
      <w:pPr>
        <w:numPr>
          <w:ilvl w:val="0"/>
          <w:numId w:val="0"/>
        </w:numPr>
        <w:jc w:val="both"/>
        <w:spacing w:lineRule="atLeast" w:line="240" w:before="0" w:after="0"/>
        <w:ind w:right="0" w:firstLine="0"/>
        <w:rPr>
          <w:b w:val="1"/>
          <w:color w:val="auto"/>
          <w:position w:val="0"/>
          <w:sz w:val="32"/>
          <w:szCs w:val="32"/>
          <w:rFonts w:ascii="仿宋_GB2312" w:eastAsia="仿宋_GB2312" w:hAnsi="仿宋_GB2312" w:hint="default"/>
        </w:rPr>
        <w:outlineLvl w:val="1"/>
        <w:autoSpaceDE w:val="1"/>
        <w:autoSpaceDN w:val="1"/>
      </w:pPr>
    </w:p>
    <w:p>
      <w:pPr>
        <w:numPr>
          <w:ilvl w:val="0"/>
          <w:numId w:val="0"/>
        </w:numPr>
        <w:jc w:val="center"/>
        <w:spacing w:lineRule="atLeast" w:line="240" w:before="0" w:after="0"/>
        <w:ind w:right="0" w:firstLine="431"/>
        <w:rPr>
          <w:color w:val="auto"/>
          <w:position w:val="0"/>
          <w:sz w:val="44"/>
          <w:szCs w:val="44"/>
          <w:rFonts w:ascii="方正小标宋_GBK" w:eastAsia="方正小标宋_GBK" w:hAnsi="方正小标宋_GBK" w:hint="default"/>
        </w:rPr>
        <w:outlineLvl w:val="1"/>
        <w:autoSpaceDE w:val="1"/>
        <w:autoSpaceDN w:val="1"/>
      </w:pPr>
    </w:p>
    <w:sectPr>
      <w:pgSz w:w="16838" w:h="11906" w:orient="landscape"/>
      <w:pgMar w:top="454" w:left="1440" w:bottom="454" w:right="1440" w:header="851" w:footer="992" w:gutter="0"/>
      <w:pgNumType w:fmt="decimal"/>
      <w:docGrid w:type="linesAndChars" w:linePitch="321" w:charSpace="0"/>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黑体">
    <w:panose1 w:val="020F0502020204030204"/>
    <w:charset w:val="0"/>
    <w:family w:val="mordern"/>
    <w:pitch w:val="variable"/>
    <w:sig w:usb0="A00002EF" w:usb1="4000207B" w:usb2="00000000" w:usb3="00000000" w:csb0="FFFFFFFF" w:csb1="00000000"/>
  </w:font>
  <w:font w:name="方正小标宋简体">
    <w:panose1 w:val="020F0502020204030204"/>
    <w:charset w:val="0"/>
    <w:family w:val="mordern"/>
    <w:pitch w:val="variable"/>
    <w:sig w:usb0="A00002EF" w:usb1="4000207B" w:usb2="00000000" w:usb3="00000000" w:csb0="FFFFFFFF" w:csb1="00000000"/>
  </w:font>
  <w:font w:name="楷体_GB2312">
    <w:panose1 w:val="020F0502020204030204"/>
    <w:charset w:val="0"/>
    <w:family w:val="mordern"/>
    <w:pitch w:val="variable"/>
    <w:sig w:usb0="A00002EF" w:usb1="4000207B" w:usb2="00000000" w:usb3="00000000" w:csb0="FFFFFFFF" w:csb1="00000000"/>
  </w:font>
  <w:font w:name="仿宋_GB2312">
    <w:panose1 w:val="020F0502020204030204"/>
    <w:charset w:val="0"/>
    <w:family w:val="mordern"/>
    <w:pitch w:val="variable"/>
    <w:sig w:usb0="A00002EF" w:usb1="4000207B" w:usb2="00000000" w:usb3="00000000" w:csb0="FFFFFFFF" w:csb1="00000000"/>
  </w:font>
  <w:font w:name="Arial">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 w:name="华文中宋">
    <w:panose1 w:val="020F0502020204030204"/>
    <w:charset w:val="0"/>
    <w:family w:val="mordern"/>
    <w:pitch w:val="variable"/>
    <w:sig w:usb0="A00002EF" w:usb1="4000207B" w:usb2="00000000" w:usb3="00000000" w:csb0="FFFFFFFF" w:csb1="00000000"/>
  </w:font>
  <w:font w:name="方正小标宋_GBK">
    <w:panose1 w:val="020F0502020204030204"/>
    <w:charset w:val="0"/>
    <w:family w:val="mordern"/>
    <w:pitch w:val="variable"/>
    <w:sig w:usb0="A00002EF" w:usb1="4000207B" w:usb2="00000000" w:usb3="00000000" w:csb0="FFFFFF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w:abstractNum w:abstractNumId="0">
    <w:multiLevelType w:val="hybridMultilevel"/>
    <w:nsid w:val="2F000000"/>
    <w:tmpl w:val="1F000014"/>
    <w:lvl w:ilvl="0">
      <w:lvlJc w:val="left"/>
      <w:numFmt w:val="decimal"/>
      <w:start w:val="1"/>
      <w:suff w:val="nothing"/>
      <w:lvlText w:val="%1."/>
    </w:lvl>
    <w:lvl w:ilvl="1">
      <w:lvlJc w:val="left"/>
      <w:numFmt w:val="decimal"/>
      <w:start w:val="1"/>
      <w:suff w:val="nothing"/>
      <w:lvlText w:val="%1."/>
    </w:lvl>
    <w:lvl w:ilvl="2">
      <w:lvlJc w:val="left"/>
      <w:numFmt w:val="decimal"/>
      <w:start w:val="1"/>
      <w:suff w:val="nothing"/>
      <w:lvlText w:val="%1."/>
    </w:lvl>
    <w:lvl w:ilvl="3">
      <w:lvlJc w:val="left"/>
      <w:numFmt w:val="decimal"/>
      <w:start w:val="1"/>
      <w:suff w:val="nothing"/>
      <w:lvlText w:val="%1."/>
    </w:lvl>
    <w:lvl w:ilvl="4">
      <w:lvlJc w:val="left"/>
      <w:numFmt w:val="decimal"/>
      <w:start w:val="1"/>
      <w:suff w:val="nothing"/>
      <w:lvlText w:val="%1."/>
    </w:lvl>
    <w:lvl w:ilvl="5">
      <w:lvlJc w:val="left"/>
      <w:numFmt w:val="decimal"/>
      <w:start w:val="1"/>
      <w:suff w:val="nothing"/>
      <w:lvlText w:val="%1."/>
    </w:lvl>
    <w:lvl w:ilvl="6">
      <w:lvlJc w:val="left"/>
      <w:numFmt w:val="decimal"/>
      <w:start w:val="1"/>
      <w:suff w:val="nothing"/>
      <w:lvlText w:val="%1."/>
    </w:lvl>
    <w:lvl w:ilvl="7">
      <w:lvlJc w:val="left"/>
      <w:numFmt w:val="decimal"/>
      <w:start w:val="1"/>
      <w:suff w:val="nothing"/>
      <w:lvlText w:val="%1."/>
    </w:lvl>
    <w:lvl w:ilvl="8">
      <w:lvlJc w:val="left"/>
      <w:numFmt w:val="decimal"/>
      <w:start w:val="1"/>
      <w:suff w:val="nothing"/>
      <w:lvlText w:val="%1."/>
    </w:lvl>
  </w:abstractNum>
  <w:abstractNum w:abstractNumId="1">
    <w:multiLevelType w:val="hybridMultilevel"/>
    <w:nsid w:val="2F000001"/>
    <w:tmpl w:val="1F002411"/>
    <w:lvl w:ilvl="0">
      <w:lvlJc w:val="left"/>
      <w:numFmt w:val="decimal"/>
      <w:start w:val="1"/>
      <w:suff w:val="nothing"/>
      <w:lvlText w:val="（%1）"/>
    </w:lvl>
    <w:lvl w:ilvl="1">
      <w:lvlJc w:val="left"/>
      <w:numFmt w:val="decimal"/>
      <w:start w:val="1"/>
      <w:suff w:val="nothing"/>
      <w:lvlText w:val="（%1）"/>
    </w:lvl>
    <w:lvl w:ilvl="2">
      <w:lvlJc w:val="left"/>
      <w:numFmt w:val="decimal"/>
      <w:start w:val="1"/>
      <w:suff w:val="nothing"/>
      <w:lvlText w:val="（%1）"/>
    </w:lvl>
    <w:lvl w:ilvl="3">
      <w:lvlJc w:val="left"/>
      <w:numFmt w:val="decimal"/>
      <w:start w:val="1"/>
      <w:suff w:val="nothing"/>
      <w:lvlText w:val="（%1）"/>
    </w:lvl>
    <w:lvl w:ilvl="4">
      <w:lvlJc w:val="left"/>
      <w:numFmt w:val="decimal"/>
      <w:start w:val="1"/>
      <w:suff w:val="nothing"/>
      <w:lvlText w:val="（%1）"/>
    </w:lvl>
    <w:lvl w:ilvl="5">
      <w:lvlJc w:val="left"/>
      <w:numFmt w:val="decimal"/>
      <w:start w:val="1"/>
      <w:suff w:val="nothing"/>
      <w:lvlText w:val="（%1）"/>
    </w:lvl>
    <w:lvl w:ilvl="6">
      <w:lvlJc w:val="left"/>
      <w:numFmt w:val="decimal"/>
      <w:start w:val="1"/>
      <w:suff w:val="nothing"/>
      <w:lvlText w:val="（%1）"/>
    </w:lvl>
    <w:lvl w:ilvl="7">
      <w:lvlJc w:val="left"/>
      <w:numFmt w:val="decimal"/>
      <w:start w:val="1"/>
      <w:suff w:val="nothing"/>
      <w:lvlText w:val="（%1）"/>
    </w:lvl>
    <w:lvl w:ilvl="8">
      <w:lvlJc w:val="left"/>
      <w:numFmt w:val="decimal"/>
      <w:start w:val="1"/>
      <w:suff w:val="nothing"/>
      <w:lvlText w:val="（%1）"/>
    </w:lvl>
  </w:abstractNum>
  <w:abstractNum w:abstractNumId="2">
    <w:multiLevelType w:val="hybridMultilevel"/>
    <w:nsid w:val="2F000002"/>
    <w:tmpl w:val="1F000C5F"/>
    <w:lvl w:ilvl="0">
      <w:lvlJc w:val="left"/>
      <w:numFmt w:val="decimal"/>
      <w:start w:val="1"/>
      <w:suff w:val="nothing"/>
      <w:lvlText w:val="%1."/>
    </w:lvl>
    <w:lvl w:ilvl="1">
      <w:lvlJc w:val="left"/>
      <w:numFmt w:val="decimal"/>
      <w:start w:val="1"/>
      <w:suff w:val="nothing"/>
      <w:lvlText w:val="%1."/>
    </w:lvl>
    <w:lvl w:ilvl="2">
      <w:lvlJc w:val="left"/>
      <w:numFmt w:val="decimal"/>
      <w:start w:val="1"/>
      <w:suff w:val="nothing"/>
      <w:lvlText w:val="%1."/>
    </w:lvl>
    <w:lvl w:ilvl="3">
      <w:lvlJc w:val="left"/>
      <w:numFmt w:val="decimal"/>
      <w:start w:val="1"/>
      <w:suff w:val="nothing"/>
      <w:lvlText w:val="%1."/>
    </w:lvl>
    <w:lvl w:ilvl="4">
      <w:lvlJc w:val="left"/>
      <w:numFmt w:val="decimal"/>
      <w:start w:val="1"/>
      <w:suff w:val="nothing"/>
      <w:lvlText w:val="%1."/>
    </w:lvl>
    <w:lvl w:ilvl="5">
      <w:lvlJc w:val="left"/>
      <w:numFmt w:val="decimal"/>
      <w:start w:val="1"/>
      <w:suff w:val="nothing"/>
      <w:lvlText w:val="%1."/>
    </w:lvl>
    <w:lvl w:ilvl="6">
      <w:lvlJc w:val="left"/>
      <w:numFmt w:val="decimal"/>
      <w:start w:val="1"/>
      <w:suff w:val="nothing"/>
      <w:lvlText w:val="%1."/>
    </w:lvl>
    <w:lvl w:ilvl="7">
      <w:lvlJc w:val="left"/>
      <w:numFmt w:val="decimal"/>
      <w:start w:val="1"/>
      <w:suff w:val="nothing"/>
      <w:lvlText w:val="%1."/>
    </w:lvl>
    <w:lvl w:ilvl="8">
      <w:lvlJc w:val="left"/>
      <w:numFmt w:val="decimal"/>
      <w:start w:val="1"/>
      <w:suff w:val="nothing"/>
      <w:lvlText w:val="%1."/>
    </w:lvl>
  </w:abstractNum>
  <w:abstractNum w:abstractNumId="3">
    <w:multiLevelType w:val="hybridMultilevel"/>
    <w:nsid w:val="2F000003"/>
    <w:tmpl w:val="1F0033C2"/>
    <w:lvl w:ilvl="0">
      <w:lvlJc w:val="left"/>
      <w:numFmt w:val="decimal"/>
      <w:start w:val="2"/>
      <w:suff w:val="nothing"/>
      <w:lvlText w:val="（%1）"/>
    </w:lvl>
    <w:lvl w:ilvl="1">
      <w:lvlJc w:val="left"/>
      <w:numFmt w:val="decimal"/>
      <w:start w:val="2"/>
      <w:suff w:val="nothing"/>
      <w:lvlText w:val="（%1）"/>
    </w:lvl>
    <w:lvl w:ilvl="2">
      <w:lvlJc w:val="left"/>
      <w:numFmt w:val="decimal"/>
      <w:start w:val="2"/>
      <w:suff w:val="nothing"/>
      <w:lvlText w:val="（%1）"/>
    </w:lvl>
    <w:lvl w:ilvl="3">
      <w:lvlJc w:val="left"/>
      <w:numFmt w:val="decimal"/>
      <w:start w:val="2"/>
      <w:suff w:val="nothing"/>
      <w:lvlText w:val="（%1）"/>
    </w:lvl>
    <w:lvl w:ilvl="4">
      <w:lvlJc w:val="left"/>
      <w:numFmt w:val="decimal"/>
      <w:start w:val="2"/>
      <w:suff w:val="nothing"/>
      <w:lvlText w:val="（%1）"/>
    </w:lvl>
    <w:lvl w:ilvl="5">
      <w:lvlJc w:val="left"/>
      <w:numFmt w:val="decimal"/>
      <w:start w:val="2"/>
      <w:suff w:val="nothing"/>
      <w:lvlText w:val="（%1）"/>
    </w:lvl>
    <w:lvl w:ilvl="6">
      <w:lvlJc w:val="left"/>
      <w:numFmt w:val="decimal"/>
      <w:start w:val="2"/>
      <w:suff w:val="nothing"/>
      <w:lvlText w:val="（%1）"/>
    </w:lvl>
    <w:lvl w:ilvl="7">
      <w:lvlJc w:val="left"/>
      <w:numFmt w:val="decimal"/>
      <w:start w:val="2"/>
      <w:suff w:val="nothing"/>
      <w:lvlText w:val="（%1）"/>
    </w:lvl>
    <w:lvl w:ilvl="8">
      <w:lvlJc w:val="left"/>
      <w:numFmt w:val="decimal"/>
      <w:start w:val="2"/>
      <w:suff w:val="nothing"/>
      <w:lvlText w:val="（%1）"/>
    </w:lvl>
  </w:abstractNum>
  <w:abstractNum w:abstractNumId="4">
    <w:multiLevelType w:val="hybridMultilevel"/>
    <w:nsid w:val="2F000004"/>
    <w:tmpl w:val="1F002570"/>
    <w:lvl w:ilvl="0">
      <w:lvlJc w:val="left"/>
      <w:numFmt w:val="decimal"/>
      <w:start w:val="1"/>
      <w:suff w:val="nothing"/>
      <w:lvlText w:val="（%1）"/>
    </w:lvl>
    <w:lvl w:ilvl="1">
      <w:lvlJc w:val="left"/>
      <w:numFmt w:val="decimal"/>
      <w:start w:val="1"/>
      <w:suff w:val="nothing"/>
      <w:lvlText w:val="（%1）"/>
    </w:lvl>
    <w:lvl w:ilvl="2">
      <w:lvlJc w:val="left"/>
      <w:numFmt w:val="decimal"/>
      <w:start w:val="1"/>
      <w:suff w:val="nothing"/>
      <w:lvlText w:val="（%1）"/>
    </w:lvl>
    <w:lvl w:ilvl="3">
      <w:lvlJc w:val="left"/>
      <w:numFmt w:val="decimal"/>
      <w:start w:val="1"/>
      <w:suff w:val="nothing"/>
      <w:lvlText w:val="（%1）"/>
    </w:lvl>
    <w:lvl w:ilvl="4">
      <w:lvlJc w:val="left"/>
      <w:numFmt w:val="decimal"/>
      <w:start w:val="1"/>
      <w:suff w:val="nothing"/>
      <w:lvlText w:val="（%1）"/>
    </w:lvl>
    <w:lvl w:ilvl="5">
      <w:lvlJc w:val="left"/>
      <w:numFmt w:val="decimal"/>
      <w:start w:val="1"/>
      <w:suff w:val="nothing"/>
      <w:lvlText w:val="（%1）"/>
    </w:lvl>
    <w:lvl w:ilvl="6">
      <w:lvlJc w:val="left"/>
      <w:numFmt w:val="decimal"/>
      <w:start w:val="1"/>
      <w:suff w:val="nothing"/>
      <w:lvlText w:val="（%1）"/>
    </w:lvl>
    <w:lvl w:ilvl="7">
      <w:lvlJc w:val="left"/>
      <w:numFmt w:val="decimal"/>
      <w:start w:val="1"/>
      <w:suff w:val="nothing"/>
      <w:lvlText w:val="（%1）"/>
    </w:lvl>
    <w:lvl w:ilvl="8">
      <w:lvlJc w:val="left"/>
      <w:numFmt w:val="decimal"/>
      <w:start w:val="1"/>
      <w:suff w:val="nothing"/>
      <w:lvlText w:val="（%1）"/>
    </w:lvl>
  </w:abstractNum>
  <w:abstractNum w:abstractNumId="5">
    <w:multiLevelType w:val="hybridMultilevel"/>
    <w:nsid w:val="2F000005"/>
    <w:tmpl w:val="1F001EB6"/>
    <w:lvl w:ilvl="0">
      <w:lvlJc w:val="left"/>
      <w:numFmt w:val="decimal"/>
      <w:start w:val="1"/>
      <w:suff w:val="tab"/>
      <w:pPr>
        <w:ind w:left="720" w:hanging="720"/>
        <w:jc w:val="both"/>
        <w:tabs>
          <w:tab w:val="left" w:pos="720"/>
        </w:tabs>
      </w:pPr>
      <w:rPr>
        <w:shd w:val="clear"/>
        <w:sz w:val="20"/>
        <w:szCs w:val="20"/>
        <w:w w:val="100"/>
      </w:rPr>
      <w:lvlText w:val="%1、"/>
    </w:lvl>
    <w:lvl w:ilvl="1">
      <w:lvlJc w:val="left"/>
      <w:numFmt w:val="lowerLetter"/>
      <w:start w:val="1"/>
      <w:suff w:val="tab"/>
      <w:pPr>
        <w:ind w:left="840" w:hanging="420"/>
        <w:jc w:val="both"/>
        <w:tabs>
          <w:tab w:val="left" w:pos="840"/>
        </w:tabs>
      </w:pPr>
      <w:lvlText w:val="%2)"/>
    </w:lvl>
    <w:lvl w:ilvl="2">
      <w:lvlJc w:val="right"/>
      <w:numFmt w:val="lowerRoman"/>
      <w:start w:val="1"/>
      <w:suff w:val="tab"/>
      <w:pPr>
        <w:ind w:left="1260" w:hanging="420"/>
        <w:jc w:val="both"/>
        <w:tabs>
          <w:tab w:val="left" w:pos="1260"/>
        </w:tabs>
      </w:pPr>
      <w:lvlText w:val="%3."/>
    </w:lvl>
    <w:lvl w:ilvl="3">
      <w:lvlJc w:val="left"/>
      <w:numFmt w:val="decimal"/>
      <w:start w:val="1"/>
      <w:suff w:val="tab"/>
      <w:pPr>
        <w:ind w:left="1680" w:hanging="420"/>
        <w:jc w:val="both"/>
        <w:tabs>
          <w:tab w:val="left" w:pos="1680"/>
        </w:tabs>
      </w:pPr>
      <w:lvlText w:val="%4."/>
    </w:lvl>
    <w:lvl w:ilvl="4">
      <w:lvlJc w:val="left"/>
      <w:numFmt w:val="lowerLetter"/>
      <w:start w:val="1"/>
      <w:suff w:val="tab"/>
      <w:pPr>
        <w:ind w:left="2100" w:hanging="420"/>
        <w:jc w:val="both"/>
        <w:tabs>
          <w:tab w:val="left" w:pos="2100"/>
        </w:tabs>
      </w:pPr>
      <w:lvlText w:val="%5)"/>
    </w:lvl>
    <w:lvl w:ilvl="5">
      <w:lvlJc w:val="right"/>
      <w:numFmt w:val="lowerRoman"/>
      <w:start w:val="1"/>
      <w:suff w:val="tab"/>
      <w:pPr>
        <w:ind w:left="2520" w:hanging="420"/>
        <w:jc w:val="both"/>
        <w:tabs>
          <w:tab w:val="left" w:pos="2520"/>
        </w:tabs>
      </w:pPr>
      <w:lvlText w:val="%6."/>
    </w:lvl>
    <w:lvl w:ilvl="6">
      <w:lvlJc w:val="left"/>
      <w:numFmt w:val="decimal"/>
      <w:start w:val="1"/>
      <w:suff w:val="tab"/>
      <w:pPr>
        <w:ind w:left="2940" w:hanging="420"/>
        <w:jc w:val="both"/>
        <w:tabs>
          <w:tab w:val="left" w:pos="2940"/>
        </w:tabs>
      </w:pPr>
      <w:lvlText w:val="%7."/>
    </w:lvl>
    <w:lvl w:ilvl="7">
      <w:lvlJc w:val="left"/>
      <w:numFmt w:val="lowerLetter"/>
      <w:start w:val="1"/>
      <w:suff w:val="tab"/>
      <w:pPr>
        <w:ind w:left="3360" w:hanging="420"/>
        <w:jc w:val="both"/>
        <w:tabs>
          <w:tab w:val="left" w:pos="3360"/>
        </w:tabs>
      </w:pPr>
      <w:lvlText w:val="%8)"/>
    </w:lvl>
    <w:lvl w:ilvl="8">
      <w:lvlJc w:val="right"/>
      <w:numFmt w:val="lowerRoman"/>
      <w:start w:val="1"/>
      <w:suff w:val="tab"/>
      <w:pPr>
        <w:ind w:left="3780" w:hanging="420"/>
        <w:jc w:val="both"/>
        <w:tabs>
          <w:tab w:val="left" w:pos="3780"/>
        </w:tabs>
      </w:pPr>
      <w:lvlText w:val="%9."/>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bordersDoNotSurroundHeader/>
  <w:bordersDoNotSurroundFooter/>
  <w:compat>
    <w:balanceSingleByteDoubleByteWidth/>
    <w:adjustLineHeightInTable/>
    <w:useFELayout/>
    <w:compatSetting w:name="compatibilityMode" w:uri="http://schemas.microsoft.com/office/word" w:val="15"/>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documentProtection w:formatting="0" w:edit="readOnly" w:enforcement="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widowControl/>
        <w:wordWrap/>
      </w:pPr>
    </w:pPrDefault>
    <w:rPrDefault>
      <w:rPr>
        <w:rFonts w:ascii="Calibri" w:eastAsia="宋体" w:hAnsi="Calibri"/>
        <w:shd w:val="clear"/>
        <w:sz w:val="20"/>
        <w:szCs w:val="20"/>
        <w:w w:val="100"/>
      </w:rPr>
    </w:rPrDefault>
  </w:docDefaults>
  <w:style w:default="1" w:styleId="PO1" w:type="paragraph">
    <w:name w:val="Normal"/>
    <w:qFormat/>
    <w:uiPriority w:val="1"/>
    <w:pPr>
      <w:autoSpaceDE w:val="1"/>
      <w:autoSpaceDN w:val="1"/>
      <w:jc w:val="both"/>
      <w:wordWrap/>
    </w:pPr>
    <w:rPr>
      <w:shd w:val="clear"/>
      <w:sz w:val="21"/>
      <w:szCs w:val="21"/>
      <w:w w:val="100"/>
    </w:rPr>
  </w:style>
  <w:style w:default="1" w:styleId="PO2" w:type="character">
    <w:name w:val="Default Paragraph Font"/>
    <w:uiPriority w:val="2"/>
    <w:semiHidden/>
    <w:unhideWhenUsed/>
  </w:style>
  <w:style w:default="1" w:styleId="PO3" w:type="table">
    <w:name w:val="Normal Table"/>
    <w:qFormat/>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jc w:val="both"/>
    </w:pPr>
    <w:rPr>
      <w:shd w:val="clear"/>
      <w:sz w:val="21"/>
      <w:szCs w:val="21"/>
      <w:w w:val="100"/>
    </w:rPr>
  </w:style>
  <w:style w:styleId="PO6" w:type="paragraph">
    <w:name w:val="Title"/>
    <w:link w:val="PO-1"/>
    <w:qFormat/>
    <w:uiPriority w:val="6"/>
    <w:pPr>
      <w:jc w:val="center"/>
    </w:pPr>
    <w:rPr>
      <w:b/>
      <w:shd w:val="clear"/>
      <w:sz w:val="32"/>
      <w:szCs w:val="32"/>
      <w:w w:val="100"/>
    </w:rPr>
  </w:style>
  <w:style w:styleId="PO7" w:type="paragraph">
    <w:name w:val="heading 1"/>
    <w:link w:val="PO-1"/>
    <w:qFormat/>
    <w:uiPriority w:val="7"/>
    <w:pPr>
      <w:jc w:val="both"/>
    </w:pPr>
    <w:rPr>
      <w:shd w:val="clear"/>
      <w:sz w:val="28"/>
      <w:szCs w:val="28"/>
      <w:w w:val="100"/>
    </w:rPr>
  </w:style>
  <w:style w:styleId="PO8" w:type="paragraph">
    <w:name w:val="heading 2"/>
    <w:link w:val="PO-1"/>
    <w:qFormat/>
    <w:uiPriority w:val="8"/>
    <w:pPr>
      <w:jc w:val="both"/>
    </w:pPr>
    <w:rPr>
      <w:shd w:val="clear"/>
      <w:sz w:val="21"/>
      <w:szCs w:val="21"/>
      <w:w w:val="100"/>
    </w:rPr>
  </w:style>
  <w:style w:styleId="PO9" w:type="paragraph">
    <w:name w:val="heading 3"/>
    <w:link w:val="PO-1"/>
    <w:qFormat/>
    <w:uiPriority w:val="9"/>
    <w:pPr>
      <w:ind w:left="1000" w:hanging="400"/>
      <w:jc w:val="both"/>
    </w:pPr>
    <w:rPr>
      <w:shd w:val="clear"/>
      <w:sz w:val="21"/>
      <w:szCs w:val="21"/>
      <w:w w:val="100"/>
    </w:rPr>
  </w:style>
  <w:style w:styleId="PO10" w:type="paragraph">
    <w:name w:val="heading 4"/>
    <w:link w:val="PO-1"/>
    <w:qFormat/>
    <w:uiPriority w:val="10"/>
    <w:pPr>
      <w:ind w:left="1200" w:hanging="400"/>
      <w:jc w:val="both"/>
    </w:pPr>
    <w:rPr>
      <w:b/>
      <w:shd w:val="clear"/>
      <w:sz w:val="21"/>
      <w:szCs w:val="21"/>
      <w:w w:val="100"/>
    </w:rPr>
  </w:style>
  <w:style w:styleId="PO11" w:type="paragraph">
    <w:name w:val="heading 5"/>
    <w:link w:val="PO-1"/>
    <w:qFormat/>
    <w:uiPriority w:val="11"/>
    <w:pPr>
      <w:ind w:left="1400" w:hanging="400"/>
      <w:jc w:val="both"/>
    </w:pPr>
    <w:rPr>
      <w:shd w:val="clear"/>
      <w:sz w:val="21"/>
      <w:szCs w:val="21"/>
      <w:w w:val="100"/>
    </w:rPr>
  </w:style>
  <w:style w:styleId="PO12" w:type="paragraph">
    <w:name w:val="heading 6"/>
    <w:link w:val="PO-1"/>
    <w:qFormat/>
    <w:uiPriority w:val="12"/>
    <w:pPr>
      <w:ind w:left="1600" w:hanging="400"/>
      <w:jc w:val="both"/>
    </w:pPr>
    <w:rPr>
      <w:b/>
      <w:shd w:val="clear"/>
      <w:sz w:val="21"/>
      <w:szCs w:val="21"/>
      <w:w w:val="100"/>
    </w:rPr>
  </w:style>
  <w:style w:styleId="PO13" w:type="paragraph">
    <w:name w:val="heading 7"/>
    <w:link w:val="PO-1"/>
    <w:qFormat/>
    <w:uiPriority w:val="13"/>
    <w:pPr>
      <w:ind w:left="1800" w:hanging="400"/>
      <w:jc w:val="both"/>
    </w:pPr>
    <w:rPr>
      <w:shd w:val="clear"/>
      <w:sz w:val="21"/>
      <w:szCs w:val="21"/>
      <w:w w:val="100"/>
    </w:rPr>
  </w:style>
  <w:style w:styleId="PO14" w:type="paragraph">
    <w:name w:val="heading 8"/>
    <w:link w:val="PO-1"/>
    <w:qFormat/>
    <w:uiPriority w:val="14"/>
    <w:pPr>
      <w:ind w:left="2000" w:hanging="400"/>
      <w:jc w:val="both"/>
    </w:pPr>
    <w:rPr>
      <w:shd w:val="clear"/>
      <w:sz w:val="21"/>
      <w:szCs w:val="21"/>
      <w:w w:val="100"/>
    </w:rPr>
  </w:style>
  <w:style w:styleId="PO15" w:type="paragraph">
    <w:name w:val="heading 9"/>
    <w:link w:val="PO-1"/>
    <w:qFormat/>
    <w:uiPriority w:val="15"/>
    <w:pPr>
      <w:ind w:left="2200" w:hanging="400"/>
      <w:jc w:val="both"/>
    </w:pPr>
    <w:rPr>
      <w:shd w:val="clear"/>
      <w:sz w:val="21"/>
      <w:szCs w:val="21"/>
      <w:w w:val="100"/>
    </w:rPr>
  </w:style>
  <w:style w:styleId="PO16" w:type="paragraph">
    <w:name w:val="Subtitle"/>
    <w:link w:val="PO-1"/>
    <w:qFormat/>
    <w:uiPriority w:val="16"/>
    <w:pPr>
      <w:jc w:val="center"/>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ind w:left="864" w:right="864" w:firstLine="0"/>
      <w:jc w:val="center"/>
    </w:pPr>
    <w:rPr>
      <w:color w:val="404040"/>
      <w:i/>
      <w:shd w:val="clear"/>
      <w:sz w:val="21"/>
      <w:szCs w:val="21"/>
      <w:w w:val="100"/>
    </w:rPr>
  </w:style>
  <w:style w:styleId="PO22" w:type="paragraph">
    <w:name w:val="Intense Quote"/>
    <w:link w:val="PO-1"/>
    <w:qFormat/>
    <w:uiPriority w:val="22"/>
    <w:pPr>
      <w:ind w:left="950" w:right="950" w:firstLine="0"/>
      <w:jc w:val="center"/>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basedOn w:val="PO1"/>
    <w:uiPriority w:val="26"/>
    <w:unhideWhenUsed/>
    <w:pPr>
      <w:autoSpaceDE w:val="1"/>
      <w:autoSpaceDN w:val="1"/>
      <w:ind w:firstLine="420"/>
      <w:widowControl/>
      <w:wordWrap/>
    </w:pPr>
  </w:style>
  <w:style w:styleId="PO27" w:type="paragraph">
    <w:name w:val="TOC Heading"/>
    <w:link w:val="PO-1"/>
    <w:qFormat/>
    <w:uiPriority w:val="27"/>
    <w:unhideWhenUsed/>
    <w:pPr/>
    <w:rPr>
      <w:color w:val="2E74B5"/>
      <w:shd w:val="clear"/>
      <w:sz w:val="32"/>
      <w:szCs w:val="32"/>
      <w:w w:val="100"/>
    </w:rPr>
  </w:style>
  <w:style w:styleId="PO28" w:type="paragraph">
    <w:name w:val="toc 1"/>
    <w:link w:val="PO-1"/>
    <w:qFormat/>
    <w:uiPriority w:val="28"/>
    <w:unhideWhenUsed/>
    <w:pPr>
      <w:jc w:val="both"/>
    </w:pPr>
    <w:rPr>
      <w:shd w:val="clear"/>
      <w:sz w:val="21"/>
      <w:szCs w:val="21"/>
      <w:w w:val="100"/>
    </w:rPr>
  </w:style>
  <w:style w:styleId="PO29" w:type="paragraph">
    <w:name w:val="toc 2"/>
    <w:link w:val="PO-1"/>
    <w:qFormat/>
    <w:uiPriority w:val="29"/>
    <w:unhideWhenUsed/>
    <w:pPr>
      <w:ind w:left="425" w:firstLine="0"/>
      <w:jc w:val="both"/>
    </w:pPr>
    <w:rPr>
      <w:shd w:val="clear"/>
      <w:sz w:val="21"/>
      <w:szCs w:val="21"/>
      <w:w w:val="100"/>
    </w:rPr>
  </w:style>
  <w:style w:styleId="PO30" w:type="paragraph">
    <w:name w:val="toc 3"/>
    <w:link w:val="PO-1"/>
    <w:qFormat/>
    <w:uiPriority w:val="30"/>
    <w:unhideWhenUsed/>
    <w:pPr>
      <w:ind w:left="850" w:firstLine="0"/>
      <w:jc w:val="both"/>
    </w:pPr>
    <w:rPr>
      <w:shd w:val="clear"/>
      <w:sz w:val="21"/>
      <w:szCs w:val="21"/>
      <w:w w:val="100"/>
    </w:rPr>
  </w:style>
  <w:style w:styleId="PO31" w:type="paragraph">
    <w:name w:val="toc 4"/>
    <w:link w:val="PO-1"/>
    <w:qFormat/>
    <w:uiPriority w:val="31"/>
    <w:unhideWhenUsed/>
    <w:pPr>
      <w:ind w:left="1275" w:firstLine="0"/>
      <w:jc w:val="both"/>
    </w:pPr>
    <w:rPr>
      <w:shd w:val="clear"/>
      <w:sz w:val="21"/>
      <w:szCs w:val="21"/>
      <w:w w:val="100"/>
    </w:rPr>
  </w:style>
  <w:style w:styleId="PO32" w:type="paragraph">
    <w:name w:val="toc 5"/>
    <w:link w:val="PO-1"/>
    <w:qFormat/>
    <w:uiPriority w:val="32"/>
    <w:unhideWhenUsed/>
    <w:pPr>
      <w:ind w:left="1700" w:firstLine="0"/>
      <w:jc w:val="both"/>
    </w:pPr>
    <w:rPr>
      <w:shd w:val="clear"/>
      <w:sz w:val="21"/>
      <w:szCs w:val="21"/>
      <w:w w:val="100"/>
    </w:rPr>
  </w:style>
  <w:style w:styleId="PO33" w:type="paragraph">
    <w:name w:val="toc 6"/>
    <w:link w:val="PO-1"/>
    <w:qFormat/>
    <w:uiPriority w:val="33"/>
    <w:unhideWhenUsed/>
    <w:pPr>
      <w:ind w:left="2125" w:firstLine="0"/>
      <w:jc w:val="both"/>
    </w:pPr>
    <w:rPr>
      <w:shd w:val="clear"/>
      <w:sz w:val="21"/>
      <w:szCs w:val="21"/>
      <w:w w:val="100"/>
    </w:rPr>
  </w:style>
  <w:style w:styleId="PO34" w:type="paragraph">
    <w:name w:val="toc 7"/>
    <w:link w:val="PO-1"/>
    <w:qFormat/>
    <w:uiPriority w:val="34"/>
    <w:unhideWhenUsed/>
    <w:pPr>
      <w:ind w:left="2550" w:firstLine="0"/>
      <w:jc w:val="both"/>
    </w:pPr>
    <w:rPr>
      <w:shd w:val="clear"/>
      <w:sz w:val="21"/>
      <w:szCs w:val="21"/>
      <w:w w:val="100"/>
    </w:rPr>
  </w:style>
  <w:style w:styleId="PO35" w:type="paragraph">
    <w:name w:val="toc 8"/>
    <w:link w:val="PO-1"/>
    <w:qFormat/>
    <w:uiPriority w:val="35"/>
    <w:unhideWhenUsed/>
    <w:pPr>
      <w:ind w:left="2975" w:firstLine="0"/>
      <w:jc w:val="both"/>
    </w:pPr>
    <w:rPr>
      <w:shd w:val="clear"/>
      <w:sz w:val="21"/>
      <w:szCs w:val="21"/>
      <w:w w:val="100"/>
    </w:rPr>
  </w:style>
  <w:style w:styleId="PO36" w:type="paragraph">
    <w:name w:val="toc 9"/>
    <w:link w:val="PO-1"/>
    <w:qFormat/>
    <w:uiPriority w:val="36"/>
    <w:unhideWhenUsed/>
    <w:pPr>
      <w:ind w:left="3400" w:firstLine="0"/>
      <w:jc w:val="both"/>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 w:styleId="PO152" w:type="paragraph">
    <w:name w:val="footer"/>
    <w:basedOn w:val="PO1"/>
    <w:qFormat/>
    <w:uiPriority w:val="152"/>
    <w:pPr>
      <w:autoSpaceDE w:val="1"/>
      <w:autoSpaceDN w:val="1"/>
      <w:tabs>
        <w:tab w:val="center" w:pos="4153"/>
        <w:tab w:val="right" w:pos="8306"/>
      </w:tabs>
      <w:widowControl/>
      <w:wordWrap/>
    </w:pPr>
    <w:rPr>
      <w:shd w:val="clear"/>
      <w:sz w:val="18"/>
      <w:szCs w:val="18"/>
      <w:w w:val="100"/>
    </w:rPr>
  </w:style>
  <w:style w:styleId="PO153" w:type="paragraph">
    <w:name w:val="header"/>
    <w:basedOn w:val="PO1"/>
    <w:qFormat/>
    <w:uiPriority w:val="153"/>
    <w:pPr>
      <w:autoSpaceDE w:val="1"/>
      <w:autoSpaceDN w:val="1"/>
      <w:tabs>
        <w:tab w:val="center" w:pos="4153"/>
        <w:tab w:val="right" w:pos="8306"/>
      </w:tabs>
      <w:widowControl/>
      <w:wordWrap/>
    </w:pPr>
    <w:rPr>
      <w:shd w:val="clear"/>
      <w:sz w:val="18"/>
      <w:szCs w:val="18"/>
      <w:w w:val="100"/>
    </w:rPr>
  </w:style>
  <w:style w:styleId="PO154" w:type="character">
    <w:name w:val="page number"/>
    <w:basedOn w:val="PO2"/>
    <w:qFormat/>
    <w:uiPriority w:val="154"/>
  </w:style>
  <w:style w:customStyle="1" w:styleId="PO155" w:type="paragraph">
    <w:name w:val="Default"/>
    <w:qFormat/>
    <w:uiPriority w:val="155"/>
    <w:pPr>
      <w:autoSpaceDE w:val="0"/>
      <w:autoSpaceDN w:val="0"/>
      <w:wordWrap/>
    </w:pPr>
    <w:rPr>
      <w:color w:val="000000"/>
      <w:rFonts w:ascii="宋体" w:eastAsia="宋体" w:hAnsi="宋体"/>
      <w:shd w:val="clear"/>
      <w:sz w:val="24"/>
      <w:szCs w:val="24"/>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numbering" Target="numbering.xml"></Relationship><Relationship Id="rId6"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10109</Characters>
  <CharactersWithSpaces>0</CharactersWithSpaces>
  <DocSecurity>0</DocSecurity>
  <HyperlinksChanged>false</HyperlinksChanged>
  <Lines>38</Lines>
  <LinksUpToDate>false</LinksUpToDate>
  <Pages>10</Pages>
  <Paragraphs>20</Paragraphs>
  <Words>5477</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李海英</dc:creator>
  <cp:lastModifiedBy/>
  <dcterms:modified xsi:type="dcterms:W3CDTF">2019-08-07T01:21:00Z</dcterms:modified>
</cp:coreProperties>
</file>