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7A" w:rsidRDefault="007E2078">
      <w:pPr>
        <w:spacing w:after="799" w:line="265" w:lineRule="auto"/>
        <w:ind w:left="10" w:hanging="10"/>
      </w:pPr>
      <w:r>
        <w:rPr>
          <w:rFonts w:ascii="微软雅黑" w:eastAsia="微软雅黑" w:hAnsi="微软雅黑" w:cs="微软雅黑"/>
          <w:sz w:val="26"/>
        </w:rPr>
        <w:t>附件</w:t>
      </w:r>
      <w:r w:rsidR="00F93504">
        <w:rPr>
          <w:rFonts w:ascii="微软雅黑" w:eastAsia="微软雅黑" w:hAnsi="微软雅黑" w:cs="微软雅黑" w:hint="eastAsia"/>
          <w:sz w:val="26"/>
        </w:rPr>
        <w:t>3</w:t>
      </w:r>
    </w:p>
    <w:p w:rsidR="004B6A7A" w:rsidRDefault="007E2078">
      <w:pPr>
        <w:pStyle w:val="1"/>
      </w:pPr>
      <w:r>
        <w:rPr>
          <w:noProof/>
        </w:rPr>
        <w:drawing>
          <wp:inline distT="0" distB="0" distL="0" distR="0">
            <wp:extent cx="228492" cy="100511"/>
            <wp:effectExtent l="0" t="0" r="0" b="0"/>
            <wp:docPr id="3250" name="Picture 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" name="Picture 3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92" cy="10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省”专项转移支付2017年度绩效自评报告</w:t>
      </w:r>
    </w:p>
    <w:p w:rsidR="004B6A7A" w:rsidRDefault="007E2078">
      <w:pPr>
        <w:pStyle w:val="2"/>
        <w:spacing w:after="736"/>
        <w:ind w:left="0" w:right="532" w:firstLine="0"/>
        <w:jc w:val="center"/>
      </w:pPr>
      <w:r>
        <w:rPr>
          <w:sz w:val="26"/>
        </w:rPr>
        <w:t xml:space="preserve">（参考提纲） </w:t>
      </w:r>
      <w:r>
        <w:rPr>
          <w:noProof/>
        </w:rPr>
        <w:drawing>
          <wp:inline distT="0" distB="0" distL="0" distR="0">
            <wp:extent cx="9139" cy="13706"/>
            <wp:effectExtent l="0" t="0" r="0" b="0"/>
            <wp:docPr id="1576" name="Picture 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Picture 1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A7A" w:rsidRDefault="007E2078">
      <w:pPr>
        <w:spacing w:after="129" w:line="265" w:lineRule="auto"/>
        <w:ind w:left="477" w:hanging="10"/>
      </w:pPr>
      <w:r>
        <w:rPr>
          <w:noProof/>
        </w:rPr>
        <w:drawing>
          <wp:inline distT="0" distB="0" distL="0" distR="0">
            <wp:extent cx="164514" cy="22844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14" cy="2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6"/>
        </w:rPr>
        <w:t>、基本情况</w:t>
      </w:r>
    </w:p>
    <w:p w:rsidR="004B6A7A" w:rsidRDefault="007E2078">
      <w:pPr>
        <w:spacing w:after="98"/>
        <w:ind w:left="635" w:hanging="10"/>
      </w:pPr>
      <w:r>
        <w:rPr>
          <w:noProof/>
        </w:rPr>
        <w:drawing>
          <wp:inline distT="0" distB="0" distL="0" distR="0">
            <wp:extent cx="41129" cy="150767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29" cy="15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4"/>
        </w:rPr>
        <w:t xml:space="preserve"> 一）中央下达专项转移支付预算和绩效目标情况。</w:t>
      </w:r>
    </w:p>
    <w:p w:rsidR="004B6A7A" w:rsidRDefault="007E2078">
      <w:pPr>
        <w:spacing w:after="129" w:line="265" w:lineRule="auto"/>
        <w:ind w:left="643" w:hanging="10"/>
      </w:pPr>
      <w:r>
        <w:rPr>
          <w:rFonts w:ascii="微软雅黑" w:eastAsia="微软雅黑" w:hAnsi="微软雅黑" w:cs="微软雅黑"/>
          <w:sz w:val="26"/>
        </w:rPr>
        <w:t>（二）省内分解下达预算和绩效目标情况。</w:t>
      </w:r>
    </w:p>
    <w:p w:rsidR="004B6A7A" w:rsidRDefault="007E2078">
      <w:pPr>
        <w:pStyle w:val="2"/>
        <w:spacing w:after="79"/>
        <w:ind w:left="492" w:right="4857"/>
      </w:pPr>
      <w:r>
        <w:rPr>
          <w:noProof/>
        </w:rPr>
        <w:drawing>
          <wp:inline distT="0" distB="0" distL="0" distR="0">
            <wp:extent cx="164514" cy="132492"/>
            <wp:effectExtent l="0" t="0" r="0" b="0"/>
            <wp:docPr id="3252" name="Picture 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14" cy="1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、绩效自评工作开展情况</w:t>
      </w:r>
    </w:p>
    <w:p w:rsidR="004B6A7A" w:rsidRDefault="007E2078">
      <w:pPr>
        <w:numPr>
          <w:ilvl w:val="0"/>
          <w:numId w:val="1"/>
        </w:numPr>
        <w:spacing w:after="98"/>
        <w:ind w:hanging="666"/>
      </w:pPr>
      <w:r>
        <w:rPr>
          <w:rFonts w:ascii="微软雅黑" w:eastAsia="微软雅黑" w:hAnsi="微软雅黑" w:cs="微软雅黑"/>
          <w:sz w:val="24"/>
        </w:rPr>
        <w:t>前期准备。</w:t>
      </w:r>
    </w:p>
    <w:p w:rsidR="004B6A7A" w:rsidRDefault="007E2078">
      <w:pPr>
        <w:numPr>
          <w:ilvl w:val="0"/>
          <w:numId w:val="1"/>
        </w:numPr>
        <w:spacing w:after="98"/>
        <w:ind w:hanging="666"/>
      </w:pPr>
      <w:r>
        <w:rPr>
          <w:rFonts w:ascii="微软雅黑" w:eastAsia="微软雅黑" w:hAnsi="微软雅黑" w:cs="微软雅黑"/>
          <w:sz w:val="24"/>
        </w:rPr>
        <w:t>组织过程。</w:t>
      </w:r>
    </w:p>
    <w:p w:rsidR="004B6A7A" w:rsidRDefault="007E2078">
      <w:pPr>
        <w:numPr>
          <w:ilvl w:val="0"/>
          <w:numId w:val="1"/>
        </w:numPr>
        <w:spacing w:after="65" w:line="265" w:lineRule="auto"/>
        <w:ind w:hanging="6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5337576</wp:posOffset>
            </wp:positionH>
            <wp:positionV relativeFrom="page">
              <wp:posOffset>9703922</wp:posOffset>
            </wp:positionV>
            <wp:extent cx="164514" cy="13706"/>
            <wp:effectExtent l="0" t="0" r="0" b="0"/>
            <wp:wrapSquare wrapText="bothSides"/>
            <wp:docPr id="1585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14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5762571</wp:posOffset>
            </wp:positionH>
            <wp:positionV relativeFrom="page">
              <wp:posOffset>9703922</wp:posOffset>
            </wp:positionV>
            <wp:extent cx="164514" cy="18275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14" cy="1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26"/>
        </w:rPr>
        <w:t>分析评价。</w:t>
      </w:r>
    </w:p>
    <w:p w:rsidR="004B6A7A" w:rsidRDefault="007E2078">
      <w:pPr>
        <w:spacing w:after="98"/>
        <w:ind w:left="492" w:right="4857" w:hanging="10"/>
      </w:pPr>
      <w:r>
        <w:rPr>
          <w:noProof/>
        </w:rPr>
        <w:drawing>
          <wp:inline distT="0" distB="0" distL="0" distR="0">
            <wp:extent cx="164514" cy="146198"/>
            <wp:effectExtent l="0" t="0" r="0" b="0"/>
            <wp:docPr id="3254" name="Picture 3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" name="Picture 32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514" cy="14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、综合评价结论</w:t>
      </w:r>
    </w:p>
    <w:p w:rsidR="004B6A7A" w:rsidRDefault="007E2078">
      <w:pPr>
        <w:pStyle w:val="2"/>
        <w:ind w:left="597" w:right="4857" w:hanging="115"/>
      </w:pPr>
      <w:r>
        <w:t>四、绩效目标实现情况分析（一）项目資金情况分析·</w:t>
      </w:r>
    </w:p>
    <w:p w:rsidR="004B6A7A" w:rsidRDefault="007E2078">
      <w:pPr>
        <w:spacing w:after="129" w:line="265" w:lineRule="auto"/>
        <w:ind w:left="477" w:hanging="10"/>
      </w:pPr>
      <w:r>
        <w:rPr>
          <w:rFonts w:ascii="微软雅黑" w:eastAsia="微软雅黑" w:hAnsi="微软雅黑" w:cs="微软雅黑"/>
          <w:sz w:val="26"/>
        </w:rPr>
        <w:t>1.项目资金到位情况分析。</w:t>
      </w:r>
    </w:p>
    <w:p w:rsidR="004B6A7A" w:rsidRDefault="007E2078">
      <w:pPr>
        <w:numPr>
          <w:ilvl w:val="0"/>
          <w:numId w:val="2"/>
        </w:numPr>
        <w:spacing w:after="0" w:line="265" w:lineRule="auto"/>
        <w:ind w:hanging="137"/>
      </w:pPr>
      <w:r>
        <w:rPr>
          <w:rFonts w:ascii="微软雅黑" w:eastAsia="微软雅黑" w:hAnsi="微软雅黑" w:cs="微软雅黑"/>
          <w:sz w:val="26"/>
        </w:rPr>
        <w:t>·项目资金执行情况分析。</w:t>
      </w:r>
    </w:p>
    <w:p w:rsidR="004B6A7A" w:rsidRDefault="007E2078">
      <w:pPr>
        <w:numPr>
          <w:ilvl w:val="0"/>
          <w:numId w:val="2"/>
        </w:numPr>
        <w:spacing w:after="21"/>
        <w:ind w:hanging="137"/>
      </w:pPr>
      <w:r>
        <w:rPr>
          <w:rFonts w:ascii="微软雅黑" w:eastAsia="微软雅黑" w:hAnsi="微软雅黑" w:cs="微软雅黑"/>
          <w:sz w:val="24"/>
        </w:rPr>
        <w:t>·项目资金管理情况分析。</w:t>
      </w:r>
    </w:p>
    <w:p w:rsidR="004B6A7A" w:rsidRDefault="007E2078">
      <w:pPr>
        <w:spacing w:after="0" w:line="265" w:lineRule="auto"/>
        <w:ind w:left="586" w:hanging="10"/>
      </w:pPr>
      <w:r>
        <w:rPr>
          <w:rFonts w:ascii="微软雅黑" w:eastAsia="微软雅黑" w:hAnsi="微软雅黑" w:cs="微软雅黑"/>
          <w:sz w:val="26"/>
        </w:rPr>
        <w:t>（二）项目墳效指标完成情况分析．</w:t>
      </w:r>
    </w:p>
    <w:p w:rsidR="004B6A7A" w:rsidRDefault="007E2078">
      <w:pPr>
        <w:spacing w:after="107" w:line="265" w:lineRule="auto"/>
        <w:ind w:left="477" w:hanging="10"/>
      </w:pPr>
      <w:r>
        <w:rPr>
          <w:rFonts w:ascii="微软雅黑" w:eastAsia="微软雅黑" w:hAnsi="微软雅黑" w:cs="微软雅黑"/>
          <w:sz w:val="26"/>
        </w:rPr>
        <w:t>1.产出指标完成情况分析。</w:t>
      </w:r>
    </w:p>
    <w:p w:rsidR="004B6A7A" w:rsidRDefault="007E2078">
      <w:pPr>
        <w:numPr>
          <w:ilvl w:val="0"/>
          <w:numId w:val="3"/>
        </w:numPr>
        <w:spacing w:after="123"/>
        <w:ind w:left="1111" w:hanging="518"/>
      </w:pPr>
      <w:bookmarkStart w:id="0" w:name="_GoBack"/>
      <w:bookmarkEnd w:id="0"/>
      <w:r>
        <w:rPr>
          <w:rFonts w:ascii="微软雅黑" w:eastAsia="微软雅黑" w:hAnsi="微软雅黑" w:cs="微软雅黑"/>
          <w:sz w:val="24"/>
        </w:rPr>
        <w:t>项目完成数量。</w:t>
      </w:r>
    </w:p>
    <w:p w:rsid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4"/>
        </w:rPr>
      </w:pPr>
    </w:p>
    <w:p w:rsid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4"/>
        </w:rPr>
      </w:pPr>
    </w:p>
    <w:p w:rsid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4"/>
        </w:rPr>
      </w:pP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lastRenderedPageBreak/>
        <w:t>（3）项目实施进度。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（4）项目成本节约情况。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2．效益指标完成情况分析。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（1）项目实施的经济效益分析。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（2）项目实施的社会效益分析。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（3）项目实施的生态效益分析。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（4）项目实施的可持续影响分析。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3．满意度指标完成情况分析。</w:t>
      </w:r>
    </w:p>
    <w:p w:rsidR="00FB6F0D" w:rsidRPr="00FB6F0D" w:rsidRDefault="006100F7" w:rsidP="006100F7">
      <w:pPr>
        <w:spacing w:after="98"/>
        <w:ind w:left="593"/>
        <w:rPr>
          <w:rFonts w:ascii="微软雅黑" w:eastAsia="微软雅黑" w:hAnsi="微软雅黑" w:cs="微软雅黑"/>
          <w:b/>
          <w:sz w:val="26"/>
        </w:rPr>
      </w:pPr>
      <w:r w:rsidRPr="00FB6F0D">
        <w:rPr>
          <w:rFonts w:ascii="微软雅黑" w:eastAsia="微软雅黑" w:hAnsi="微软雅黑" w:cs="微软雅黑"/>
          <w:b/>
          <w:sz w:val="26"/>
        </w:rPr>
        <w:t xml:space="preserve">五、绩效目标未完成原因和下一步改进措施 </w:t>
      </w:r>
    </w:p>
    <w:p w:rsidR="00FB6F0D" w:rsidRPr="00FB6F0D" w:rsidRDefault="006100F7" w:rsidP="006100F7">
      <w:pPr>
        <w:spacing w:after="98"/>
        <w:ind w:left="593"/>
        <w:rPr>
          <w:rFonts w:ascii="微软雅黑" w:eastAsia="微软雅黑" w:hAnsi="微软雅黑" w:cs="微软雅黑"/>
          <w:b/>
          <w:sz w:val="26"/>
        </w:rPr>
      </w:pPr>
      <w:r w:rsidRPr="00FB6F0D">
        <w:rPr>
          <w:rFonts w:ascii="微软雅黑" w:eastAsia="微软雅黑" w:hAnsi="微软雅黑" w:cs="微软雅黑"/>
          <w:b/>
          <w:sz w:val="26"/>
        </w:rPr>
        <w:t>六、绩效自评结果拟应用和公开情况</w:t>
      </w:r>
    </w:p>
    <w:p w:rsidR="006100F7" w:rsidRPr="00FB6F0D" w:rsidRDefault="006100F7" w:rsidP="006100F7">
      <w:pPr>
        <w:spacing w:after="98"/>
        <w:ind w:left="593"/>
        <w:rPr>
          <w:rFonts w:ascii="微软雅黑" w:eastAsia="微软雅黑" w:hAnsi="微软雅黑" w:cs="微软雅黑"/>
          <w:b/>
          <w:sz w:val="26"/>
        </w:rPr>
      </w:pPr>
      <w:r w:rsidRPr="00FB6F0D">
        <w:rPr>
          <w:rFonts w:ascii="微软雅黑" w:eastAsia="微软雅黑" w:hAnsi="微软雅黑" w:cs="微软雅黑"/>
          <w:b/>
          <w:sz w:val="26"/>
        </w:rPr>
        <w:t>七、绩效自评工作的经验、问题和建议。</w:t>
      </w:r>
    </w:p>
    <w:p w:rsidR="006100F7" w:rsidRPr="00FB6F0D" w:rsidRDefault="006100F7" w:rsidP="006100F7">
      <w:pPr>
        <w:spacing w:after="98"/>
        <w:ind w:left="593"/>
        <w:rPr>
          <w:rFonts w:ascii="微软雅黑" w:eastAsia="微软雅黑" w:hAnsi="微软雅黑" w:cs="微软雅黑"/>
          <w:b/>
          <w:sz w:val="26"/>
        </w:rPr>
      </w:pPr>
      <w:r w:rsidRPr="00FB6F0D">
        <w:rPr>
          <w:rFonts w:ascii="微软雅黑" w:eastAsia="微软雅黑" w:hAnsi="微软雅黑" w:cs="微软雅黑"/>
          <w:b/>
          <w:sz w:val="26"/>
        </w:rPr>
        <w:t>八、其他需说明的问题。</w:t>
      </w:r>
    </w:p>
    <w:p w:rsidR="006100F7" w:rsidRPr="006100F7" w:rsidRDefault="006100F7" w:rsidP="006100F7">
      <w:pPr>
        <w:spacing w:after="98"/>
        <w:ind w:left="593"/>
        <w:rPr>
          <w:rFonts w:ascii="微软雅黑" w:eastAsia="微软雅黑" w:hAnsi="微软雅黑" w:cs="微软雅黑"/>
          <w:sz w:val="26"/>
        </w:rPr>
      </w:pPr>
      <w:r w:rsidRPr="006100F7">
        <w:rPr>
          <w:rFonts w:ascii="微软雅黑" w:eastAsia="微软雅黑" w:hAnsi="微软雅黑" w:cs="微软雅黑"/>
          <w:sz w:val="26"/>
        </w:rPr>
        <w:t>附：中央对地方专项转移支付区域绩效目标自评表</w:t>
      </w:r>
    </w:p>
    <w:sectPr w:rsidR="006100F7" w:rsidRPr="006100F7" w:rsidSect="00DA1D84">
      <w:pgSz w:w="11860" w:h="16620"/>
      <w:pgMar w:top="1440" w:right="1440" w:bottom="1440" w:left="16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A1" w:rsidRDefault="00CE32A1" w:rsidP="00CE32A1">
      <w:pPr>
        <w:spacing w:after="0" w:line="240" w:lineRule="auto"/>
      </w:pPr>
      <w:r>
        <w:separator/>
      </w:r>
    </w:p>
  </w:endnote>
  <w:endnote w:type="continuationSeparator" w:id="1">
    <w:p w:rsidR="00CE32A1" w:rsidRDefault="00CE32A1" w:rsidP="00CE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A1" w:rsidRDefault="00CE32A1" w:rsidP="00CE32A1">
      <w:pPr>
        <w:spacing w:after="0" w:line="240" w:lineRule="auto"/>
      </w:pPr>
      <w:r>
        <w:separator/>
      </w:r>
    </w:p>
  </w:footnote>
  <w:footnote w:type="continuationSeparator" w:id="1">
    <w:p w:rsidR="00CE32A1" w:rsidRDefault="00CE32A1" w:rsidP="00CE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3BC"/>
    <w:multiLevelType w:val="hybridMultilevel"/>
    <w:tmpl w:val="7CBA8760"/>
    <w:lvl w:ilvl="0" w:tplc="07BADB9A">
      <w:start w:val="3"/>
      <w:numFmt w:val="decimal"/>
      <w:lvlText w:val="（%1）"/>
      <w:lvlJc w:val="left"/>
      <w:pPr>
        <w:ind w:left="23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666E5E">
      <w:start w:val="1"/>
      <w:numFmt w:val="lowerLetter"/>
      <w:lvlText w:val="%2"/>
      <w:lvlJc w:val="left"/>
      <w:pPr>
        <w:ind w:left="39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D435B0">
      <w:start w:val="1"/>
      <w:numFmt w:val="lowerRoman"/>
      <w:lvlText w:val="%3"/>
      <w:lvlJc w:val="left"/>
      <w:pPr>
        <w:ind w:left="47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2C4CB4">
      <w:start w:val="1"/>
      <w:numFmt w:val="decimal"/>
      <w:lvlText w:val="%4"/>
      <w:lvlJc w:val="left"/>
      <w:pPr>
        <w:ind w:left="54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9EE560">
      <w:start w:val="1"/>
      <w:numFmt w:val="lowerLetter"/>
      <w:lvlText w:val="%5"/>
      <w:lvlJc w:val="left"/>
      <w:pPr>
        <w:ind w:left="61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44E020">
      <w:start w:val="1"/>
      <w:numFmt w:val="lowerRoman"/>
      <w:lvlText w:val="%6"/>
      <w:lvlJc w:val="left"/>
      <w:pPr>
        <w:ind w:left="6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B8A1F6">
      <w:start w:val="1"/>
      <w:numFmt w:val="decimal"/>
      <w:lvlText w:val="%7"/>
      <w:lvlJc w:val="left"/>
      <w:pPr>
        <w:ind w:left="7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7621F0">
      <w:start w:val="1"/>
      <w:numFmt w:val="lowerLetter"/>
      <w:lvlText w:val="%8"/>
      <w:lvlJc w:val="left"/>
      <w:pPr>
        <w:ind w:left="8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A4119C">
      <w:start w:val="1"/>
      <w:numFmt w:val="lowerRoman"/>
      <w:lvlText w:val="%9"/>
      <w:lvlJc w:val="left"/>
      <w:pPr>
        <w:ind w:left="9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27584"/>
    <w:multiLevelType w:val="hybridMultilevel"/>
    <w:tmpl w:val="4838DFAE"/>
    <w:lvl w:ilvl="0" w:tplc="CE10D34E">
      <w:start w:val="1"/>
      <w:numFmt w:val="decimal"/>
      <w:lvlText w:val="（%1）"/>
      <w:lvlJc w:val="left"/>
      <w:pPr>
        <w:ind w:left="13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9899BC">
      <w:start w:val="1"/>
      <w:numFmt w:val="lowerLetter"/>
      <w:lvlText w:val="%2"/>
      <w:lvlJc w:val="left"/>
      <w:pPr>
        <w:ind w:left="40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D85EDC">
      <w:start w:val="1"/>
      <w:numFmt w:val="lowerRoman"/>
      <w:lvlText w:val="%3"/>
      <w:lvlJc w:val="left"/>
      <w:pPr>
        <w:ind w:left="47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54FBB2">
      <w:start w:val="1"/>
      <w:numFmt w:val="decimal"/>
      <w:lvlText w:val="%4"/>
      <w:lvlJc w:val="left"/>
      <w:pPr>
        <w:ind w:left="54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0485DA">
      <w:start w:val="1"/>
      <w:numFmt w:val="lowerLetter"/>
      <w:lvlText w:val="%5"/>
      <w:lvlJc w:val="left"/>
      <w:pPr>
        <w:ind w:left="6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410B4">
      <w:start w:val="1"/>
      <w:numFmt w:val="lowerRoman"/>
      <w:lvlText w:val="%6"/>
      <w:lvlJc w:val="left"/>
      <w:pPr>
        <w:ind w:left="68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509A60">
      <w:start w:val="1"/>
      <w:numFmt w:val="decimal"/>
      <w:lvlText w:val="%7"/>
      <w:lvlJc w:val="left"/>
      <w:pPr>
        <w:ind w:left="76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E8FD98">
      <w:start w:val="1"/>
      <w:numFmt w:val="lowerLetter"/>
      <w:lvlText w:val="%8"/>
      <w:lvlJc w:val="left"/>
      <w:pPr>
        <w:ind w:left="83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F6E05E">
      <w:start w:val="1"/>
      <w:numFmt w:val="lowerRoman"/>
      <w:lvlText w:val="%9"/>
      <w:lvlJc w:val="left"/>
      <w:pPr>
        <w:ind w:left="90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BE757F"/>
    <w:multiLevelType w:val="hybridMultilevel"/>
    <w:tmpl w:val="AC9EA502"/>
    <w:lvl w:ilvl="0" w:tplc="DEB21132">
      <w:start w:val="1"/>
      <w:numFmt w:val="decimal"/>
      <w:lvlText w:val="（%1）"/>
      <w:lvlJc w:val="left"/>
      <w:pPr>
        <w:ind w:left="11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3239DA">
      <w:start w:val="1"/>
      <w:numFmt w:val="lowerLetter"/>
      <w:lvlText w:val="%2"/>
      <w:lvlJc w:val="left"/>
      <w:pPr>
        <w:ind w:left="16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B65D26">
      <w:start w:val="1"/>
      <w:numFmt w:val="lowerRoman"/>
      <w:lvlText w:val="%3"/>
      <w:lvlJc w:val="left"/>
      <w:pPr>
        <w:ind w:left="23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02D130">
      <w:start w:val="1"/>
      <w:numFmt w:val="decimal"/>
      <w:lvlText w:val="%4"/>
      <w:lvlJc w:val="left"/>
      <w:pPr>
        <w:ind w:left="30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EA5AE">
      <w:start w:val="1"/>
      <w:numFmt w:val="lowerLetter"/>
      <w:lvlText w:val="%5"/>
      <w:lvlJc w:val="left"/>
      <w:pPr>
        <w:ind w:left="38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105EBA">
      <w:start w:val="1"/>
      <w:numFmt w:val="lowerRoman"/>
      <w:lvlText w:val="%6"/>
      <w:lvlJc w:val="left"/>
      <w:pPr>
        <w:ind w:left="45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50D9F2">
      <w:start w:val="1"/>
      <w:numFmt w:val="decimal"/>
      <w:lvlText w:val="%7"/>
      <w:lvlJc w:val="left"/>
      <w:pPr>
        <w:ind w:left="52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3E2994">
      <w:start w:val="1"/>
      <w:numFmt w:val="lowerLetter"/>
      <w:lvlText w:val="%8"/>
      <w:lvlJc w:val="left"/>
      <w:pPr>
        <w:ind w:left="59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526162">
      <w:start w:val="1"/>
      <w:numFmt w:val="lowerRoman"/>
      <w:lvlText w:val="%9"/>
      <w:lvlJc w:val="left"/>
      <w:pPr>
        <w:ind w:left="66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FF23FE"/>
    <w:multiLevelType w:val="hybridMultilevel"/>
    <w:tmpl w:val="1638CF5A"/>
    <w:lvl w:ilvl="0" w:tplc="5016EC5C">
      <w:start w:val="1"/>
      <w:numFmt w:val="ideographDigital"/>
      <w:lvlText w:val="（%1）"/>
      <w:lvlJc w:val="left"/>
      <w:pPr>
        <w:ind w:left="12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0C270">
      <w:start w:val="1"/>
      <w:numFmt w:val="lowerLetter"/>
      <w:lvlText w:val="%2"/>
      <w:lvlJc w:val="left"/>
      <w:pPr>
        <w:ind w:left="16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00322">
      <w:start w:val="1"/>
      <w:numFmt w:val="lowerRoman"/>
      <w:lvlText w:val="%3"/>
      <w:lvlJc w:val="left"/>
      <w:pPr>
        <w:ind w:left="24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E35FA">
      <w:start w:val="1"/>
      <w:numFmt w:val="decimal"/>
      <w:lvlText w:val="%4"/>
      <w:lvlJc w:val="left"/>
      <w:pPr>
        <w:ind w:left="31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C62EA">
      <w:start w:val="1"/>
      <w:numFmt w:val="lowerLetter"/>
      <w:lvlText w:val="%5"/>
      <w:lvlJc w:val="left"/>
      <w:pPr>
        <w:ind w:left="38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E07D2">
      <w:start w:val="1"/>
      <w:numFmt w:val="lowerRoman"/>
      <w:lvlText w:val="%6"/>
      <w:lvlJc w:val="left"/>
      <w:pPr>
        <w:ind w:left="45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EE4C">
      <w:start w:val="1"/>
      <w:numFmt w:val="decimal"/>
      <w:lvlText w:val="%7"/>
      <w:lvlJc w:val="left"/>
      <w:pPr>
        <w:ind w:left="52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E8040">
      <w:start w:val="1"/>
      <w:numFmt w:val="lowerLetter"/>
      <w:lvlText w:val="%8"/>
      <w:lvlJc w:val="left"/>
      <w:pPr>
        <w:ind w:left="60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49F04">
      <w:start w:val="1"/>
      <w:numFmt w:val="lowerRoman"/>
      <w:lvlText w:val="%9"/>
      <w:lvlJc w:val="left"/>
      <w:pPr>
        <w:ind w:left="67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425348"/>
    <w:multiLevelType w:val="hybridMultilevel"/>
    <w:tmpl w:val="6EDC6912"/>
    <w:lvl w:ilvl="0" w:tplc="378ECB06">
      <w:start w:val="2"/>
      <w:numFmt w:val="decimal"/>
      <w:lvlText w:val="%1"/>
      <w:lvlJc w:val="left"/>
      <w:pPr>
        <w:ind w:left="6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84F52">
      <w:start w:val="1"/>
      <w:numFmt w:val="lowerLetter"/>
      <w:lvlText w:val="%2"/>
      <w:lvlJc w:val="left"/>
      <w:pPr>
        <w:ind w:left="15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A1BDA">
      <w:start w:val="1"/>
      <w:numFmt w:val="lowerRoman"/>
      <w:lvlText w:val="%3"/>
      <w:lvlJc w:val="left"/>
      <w:pPr>
        <w:ind w:left="22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2BA7A">
      <w:start w:val="1"/>
      <w:numFmt w:val="decimal"/>
      <w:lvlText w:val="%4"/>
      <w:lvlJc w:val="left"/>
      <w:pPr>
        <w:ind w:left="29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A663D4">
      <w:start w:val="1"/>
      <w:numFmt w:val="lowerLetter"/>
      <w:lvlText w:val="%5"/>
      <w:lvlJc w:val="left"/>
      <w:pPr>
        <w:ind w:left="37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AC5C6">
      <w:start w:val="1"/>
      <w:numFmt w:val="lowerRoman"/>
      <w:lvlText w:val="%6"/>
      <w:lvlJc w:val="left"/>
      <w:pPr>
        <w:ind w:left="44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669C4">
      <w:start w:val="1"/>
      <w:numFmt w:val="decimal"/>
      <w:lvlText w:val="%7"/>
      <w:lvlJc w:val="left"/>
      <w:pPr>
        <w:ind w:left="51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08AFE">
      <w:start w:val="1"/>
      <w:numFmt w:val="lowerLetter"/>
      <w:lvlText w:val="%8"/>
      <w:lvlJc w:val="left"/>
      <w:pPr>
        <w:ind w:left="58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02D8E">
      <w:start w:val="1"/>
      <w:numFmt w:val="lowerRoman"/>
      <w:lvlText w:val="%9"/>
      <w:lvlJc w:val="left"/>
      <w:pPr>
        <w:ind w:left="65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6A7A"/>
    <w:rsid w:val="004B6A7A"/>
    <w:rsid w:val="006100F7"/>
    <w:rsid w:val="007E2078"/>
    <w:rsid w:val="00CE32A1"/>
    <w:rsid w:val="00DA1D84"/>
    <w:rsid w:val="00F93504"/>
    <w:rsid w:val="00FB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8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DA1D84"/>
    <w:pPr>
      <w:keepNext/>
      <w:keepLines/>
      <w:spacing w:line="259" w:lineRule="auto"/>
      <w:ind w:left="468"/>
      <w:outlineLvl w:val="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DA1D84"/>
    <w:pPr>
      <w:keepNext/>
      <w:keepLines/>
      <w:spacing w:line="259" w:lineRule="auto"/>
      <w:ind w:left="507" w:hanging="10"/>
      <w:outlineLvl w:val="1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DA1D84"/>
    <w:rPr>
      <w:rFonts w:ascii="微软雅黑" w:eastAsia="微软雅黑" w:hAnsi="微软雅黑" w:cs="微软雅黑"/>
      <w:color w:val="000000"/>
      <w:sz w:val="28"/>
    </w:rPr>
  </w:style>
  <w:style w:type="character" w:customStyle="1" w:styleId="1Char">
    <w:name w:val="标题 1 Char"/>
    <w:link w:val="1"/>
    <w:rsid w:val="00DA1D84"/>
    <w:rPr>
      <w:rFonts w:ascii="微软雅黑" w:eastAsia="微软雅黑" w:hAnsi="微软雅黑" w:cs="微软雅黑"/>
      <w:color w:val="000000"/>
      <w:sz w:val="32"/>
    </w:rPr>
  </w:style>
  <w:style w:type="paragraph" w:styleId="a3">
    <w:name w:val="Balloon Text"/>
    <w:basedOn w:val="a"/>
    <w:link w:val="Char"/>
    <w:uiPriority w:val="99"/>
    <w:semiHidden/>
    <w:unhideWhenUsed/>
    <w:rsid w:val="00CE32A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2A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32A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32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32A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4302-5AFD-4D2D-8A8C-6BDB68E0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唐颖</cp:lastModifiedBy>
  <cp:revision>2</cp:revision>
  <dcterms:created xsi:type="dcterms:W3CDTF">2018-04-18T06:34:00Z</dcterms:created>
  <dcterms:modified xsi:type="dcterms:W3CDTF">2018-04-18T06:34:00Z</dcterms:modified>
</cp:coreProperties>
</file>